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8DF" w:rsidRDefault="006548DF" w:rsidP="006548DF">
      <w:pPr>
        <w:suppressLineNumbers/>
        <w:rPr>
          <w:rFonts w:hint="cs"/>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548DF" w:rsidTr="00781D72">
        <w:trPr>
          <w:trHeight w:val="295"/>
          <w:jc w:val="center"/>
        </w:trPr>
        <w:tc>
          <w:tcPr>
            <w:tcW w:w="5049" w:type="dxa"/>
            <w:gridSpan w:val="3"/>
          </w:tcPr>
          <w:p w:rsidR="006548DF" w:rsidRDefault="006548DF" w:rsidP="00781D72">
            <w:pPr>
              <w:suppressLineNumbers/>
              <w:rPr>
                <w:rFonts w:ascii="Arial" w:hAnsi="Arial"/>
                <w:b/>
                <w:bCs/>
                <w:noProof w:val="0"/>
                <w:sz w:val="26"/>
                <w:szCs w:val="26"/>
                <w:rtl/>
              </w:rPr>
            </w:pPr>
          </w:p>
        </w:tc>
        <w:tc>
          <w:tcPr>
            <w:tcW w:w="3771" w:type="dxa"/>
          </w:tcPr>
          <w:p w:rsidR="006548DF" w:rsidRDefault="006548DF" w:rsidP="00781D72">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7</w:t>
                </w:r>
              </w:sdtContent>
            </w:sdt>
          </w:p>
        </w:tc>
      </w:tr>
      <w:tr w:rsidR="006548DF" w:rsidTr="00781D72">
        <w:trPr>
          <w:jc w:val="center"/>
        </w:trPr>
        <w:tc>
          <w:tcPr>
            <w:tcW w:w="743" w:type="dxa"/>
          </w:tcPr>
          <w:p w:rsidR="006548DF" w:rsidRDefault="006548DF" w:rsidP="00781D72">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3"/>
          </w:tcPr>
          <w:p w:rsidR="006548DF" w:rsidRDefault="006548DF" w:rsidP="00781D72">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6548DF" w:rsidRDefault="006548DF" w:rsidP="00781D72">
            <w:pPr>
              <w:suppressLineNumbers/>
              <w:rPr>
                <w:rFonts w:ascii="Arial" w:hAnsi="Arial" w:cs="FrankRuehl"/>
                <w:sz w:val="28"/>
                <w:szCs w:val="28"/>
                <w:highlight w:val="yellow"/>
              </w:rPr>
            </w:pPr>
          </w:p>
        </w:tc>
      </w:tr>
      <w:tr w:rsidR="006548DF" w:rsidTr="00781D72">
        <w:trPr>
          <w:jc w:val="center"/>
        </w:trPr>
        <w:tc>
          <w:tcPr>
            <w:tcW w:w="3249" w:type="dxa"/>
            <w:gridSpan w:val="2"/>
          </w:tcPr>
          <w:p w:rsidR="006548DF" w:rsidRDefault="006548DF" w:rsidP="00781D72">
            <w:pPr>
              <w:suppressLineNumbers/>
              <w:rPr>
                <w:rFonts w:ascii="Arial" w:hAnsi="Arial"/>
                <w:b/>
                <w:bCs/>
                <w:noProof w:val="0"/>
                <w:sz w:val="26"/>
                <w:szCs w:val="26"/>
              </w:rPr>
            </w:pPr>
          </w:p>
          <w:sdt>
            <w:sdtPr>
              <w:rPr>
                <w:rtl/>
              </w:rPr>
              <w:alias w:val="1180"/>
              <w:tag w:val="1180"/>
              <w:id w:val="637458750"/>
              <w:text w:multiLine="1"/>
            </w:sdtPr>
            <w:sdtEndPr/>
            <w:sdtContent>
              <w:p w:rsidR="006548DF" w:rsidRDefault="006548DF" w:rsidP="00781D72">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6548DF" w:rsidRDefault="006548DF" w:rsidP="00781D72">
            <w:pPr>
              <w:suppressLineNumbers/>
              <w:rPr>
                <w:rFonts w:ascii="Arial" w:hAnsi="Arial"/>
                <w:b/>
                <w:bCs/>
                <w:noProof w:val="0"/>
                <w:sz w:val="26"/>
                <w:szCs w:val="26"/>
                <w:rtl/>
              </w:rPr>
            </w:pPr>
          </w:p>
          <w:p w:rsidR="006548DF" w:rsidRDefault="008A7767" w:rsidP="00781D72">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548DF">
                  <w:rPr>
                    <w:rFonts w:ascii="Arial" w:hAnsi="Arial" w:hint="cs"/>
                    <w:b/>
                    <w:bCs/>
                    <w:noProof w:val="0"/>
                    <w:sz w:val="26"/>
                    <w:szCs w:val="26"/>
                  </w:rPr>
                  <w:t>XXX</w:t>
                </w:r>
              </w:sdtContent>
            </w:sdt>
            <w:r w:rsidR="006548DF"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363E761E295E437AA2695DB37744275E"/>
                </w:placeholder>
                <w:text w:multiLine="1"/>
              </w:sdtPr>
              <w:sdtEndPr/>
              <w:sdtContent>
                <w:r w:rsidR="006548DF">
                  <w:rPr>
                    <w:rFonts w:ascii="Arial" w:hAnsi="Arial" w:hint="eastAsia"/>
                    <w:b/>
                    <w:bCs/>
                    <w:noProof w:val="0"/>
                    <w:sz w:val="26"/>
                    <w:szCs w:val="26"/>
                    <w:rtl/>
                  </w:rPr>
                  <w:t>ת"ז</w:t>
                </w:r>
              </w:sdtContent>
            </w:sdt>
            <w:r w:rsidR="006548DF" w:rsidRPr="00E54CD9">
              <w:rPr>
                <w:rFonts w:ascii="Arial" w:hAnsi="Arial" w:hint="cs"/>
                <w:b/>
                <w:bCs/>
                <w:noProof w:val="0"/>
                <w:sz w:val="26"/>
                <w:szCs w:val="26"/>
                <w:rtl/>
              </w:rPr>
              <w:t xml:space="preserve"> </w:t>
            </w:r>
            <w:r w:rsidR="006548DF" w:rsidRPr="00E54CD9">
              <w:rPr>
                <w:rFonts w:ascii="Arial" w:hAnsi="Arial"/>
                <w:b/>
                <w:bCs/>
                <w:noProof w:val="0"/>
                <w:sz w:val="26"/>
                <w:szCs w:val="26"/>
                <w:rtl/>
              </w:rPr>
              <w:t xml:space="preserve"> </w:t>
            </w:r>
            <w:r w:rsidR="006548DF">
              <w:rPr>
                <w:rFonts w:ascii="Arial" w:hAnsi="Arial" w:hint="cs"/>
                <w:b/>
                <w:bCs/>
                <w:noProof w:val="0"/>
                <w:sz w:val="26"/>
                <w:szCs w:val="26"/>
              </w:rPr>
              <w:t>XXX</w:t>
            </w:r>
          </w:p>
        </w:tc>
      </w:tr>
      <w:tr w:rsidR="006548DF" w:rsidTr="00781D72">
        <w:trPr>
          <w:jc w:val="center"/>
        </w:trPr>
        <w:tc>
          <w:tcPr>
            <w:tcW w:w="8820" w:type="dxa"/>
            <w:gridSpan w:val="4"/>
          </w:tcPr>
          <w:p w:rsidR="006548DF" w:rsidRDefault="006548DF" w:rsidP="00781D72">
            <w:pPr>
              <w:suppressLineNumbers/>
              <w:rPr>
                <w:rFonts w:ascii="Arial" w:hAnsi="Arial"/>
                <w:b/>
                <w:bCs/>
                <w:noProof w:val="0"/>
                <w:sz w:val="26"/>
                <w:szCs w:val="26"/>
                <w:rtl/>
              </w:rPr>
            </w:pPr>
          </w:p>
          <w:p w:rsidR="006548DF" w:rsidRDefault="006548DF" w:rsidP="00781D72">
            <w:pPr>
              <w:suppressLineNumbers/>
              <w:jc w:val="center"/>
              <w:rPr>
                <w:rFonts w:ascii="Arial" w:hAnsi="Arial"/>
                <w:b/>
                <w:bCs/>
                <w:noProof w:val="0"/>
                <w:sz w:val="26"/>
                <w:szCs w:val="26"/>
                <w:rtl/>
              </w:rPr>
            </w:pPr>
            <w:r>
              <w:rPr>
                <w:rFonts w:ascii="Arial" w:hAnsi="Arial"/>
                <w:b/>
                <w:bCs/>
                <w:noProof w:val="0"/>
                <w:sz w:val="26"/>
                <w:szCs w:val="26"/>
                <w:rtl/>
              </w:rPr>
              <w:t>נגד</w:t>
            </w:r>
          </w:p>
          <w:p w:rsidR="006548DF" w:rsidRDefault="006548DF" w:rsidP="00781D72">
            <w:pPr>
              <w:suppressLineNumbers/>
              <w:rPr>
                <w:rFonts w:ascii="Arial" w:hAnsi="Arial"/>
                <w:b/>
                <w:bCs/>
                <w:noProof w:val="0"/>
                <w:sz w:val="26"/>
                <w:szCs w:val="26"/>
              </w:rPr>
            </w:pPr>
          </w:p>
        </w:tc>
      </w:tr>
      <w:tr w:rsidR="006548DF" w:rsidTr="00781D72">
        <w:trPr>
          <w:jc w:val="center"/>
        </w:trPr>
        <w:tc>
          <w:tcPr>
            <w:tcW w:w="3249" w:type="dxa"/>
            <w:gridSpan w:val="2"/>
          </w:tcPr>
          <w:p w:rsidR="006548DF" w:rsidRDefault="008A7767" w:rsidP="00781D72">
            <w:pPr>
              <w:suppressLineNumbers/>
              <w:rPr>
                <w:rFonts w:ascii="Arial" w:hAnsi="Arial"/>
                <w:b/>
                <w:bCs/>
                <w:noProof w:val="0"/>
                <w:sz w:val="26"/>
                <w:szCs w:val="26"/>
              </w:rPr>
            </w:pPr>
            <w:sdt>
              <w:sdtPr>
                <w:rPr>
                  <w:rtl/>
                </w:rPr>
                <w:alias w:val="1184"/>
                <w:tag w:val="1184"/>
                <w:id w:val="-340621022"/>
                <w:text w:multiLine="1"/>
              </w:sdtPr>
              <w:sdtEndPr/>
              <w:sdtContent>
                <w:r w:rsidR="006548DF">
                  <w:rPr>
                    <w:rFonts w:ascii="Arial" w:hAnsi="Arial"/>
                    <w:b/>
                    <w:bCs/>
                    <w:noProof w:val="0"/>
                    <w:sz w:val="26"/>
                    <w:szCs w:val="26"/>
                    <w:rtl/>
                  </w:rPr>
                  <w:t>משיבים</w:t>
                </w:r>
              </w:sdtContent>
            </w:sdt>
          </w:p>
        </w:tc>
        <w:tc>
          <w:tcPr>
            <w:tcW w:w="5571" w:type="dxa"/>
            <w:gridSpan w:val="2"/>
          </w:tcPr>
          <w:p w:rsidR="006548DF" w:rsidRDefault="006548DF" w:rsidP="00781D72">
            <w:pPr>
              <w:suppressLineNumbers/>
              <w:rPr>
                <w:b/>
                <w:bCs/>
                <w:noProof w:val="0"/>
                <w:sz w:val="26"/>
                <w:szCs w:val="26"/>
                <w:rtl/>
              </w:rPr>
            </w:pPr>
          </w:p>
          <w:p w:rsidR="006548DF" w:rsidRDefault="006548DF" w:rsidP="00781D72">
            <w:pPr>
              <w:suppressLineNumbers/>
              <w:rPr>
                <w:rtl/>
              </w:rPr>
            </w:pPr>
          </w:p>
          <w:p w:rsidR="006548DF" w:rsidRPr="00E54CD9" w:rsidRDefault="008A7767" w:rsidP="00781D72">
            <w:pPr>
              <w:suppressLineNumbers/>
              <w:rPr>
                <w:rFonts w:ascii="Arial" w:hAnsi="Arial"/>
                <w:b/>
                <w:bCs/>
                <w:noProof w:val="0"/>
                <w:sz w:val="26"/>
                <w:szCs w:val="26"/>
                <w:rtl/>
              </w:rPr>
            </w:pPr>
            <w:sdt>
              <w:sdtPr>
                <w:rPr>
                  <w:rtl/>
                </w:rPr>
                <w:alias w:val="1571"/>
                <w:tag w:val="1571"/>
                <w:id w:val="1829787469"/>
                <w:text w:multiLine="1"/>
              </w:sdtPr>
              <w:sdtEndPr/>
              <w:sdtContent>
                <w:r w:rsidR="006548DF">
                  <w:rPr>
                    <w:rFonts w:hint="cs"/>
                    <w:rtl/>
                  </w:rPr>
                  <w:t>1</w:t>
                </w:r>
              </w:sdtContent>
            </w:sdt>
            <w:r w:rsidR="006548DF">
              <w:rPr>
                <w:rFonts w:ascii="Arial" w:hAnsi="Arial"/>
                <w:b/>
                <w:bCs/>
                <w:noProof w:val="0"/>
                <w:sz w:val="26"/>
                <w:szCs w:val="26"/>
                <w:rtl/>
              </w:rPr>
              <w:t>.</w:t>
            </w:r>
            <w:r w:rsidR="006548DF">
              <w:rPr>
                <w:rFonts w:ascii="Arial" w:hAnsi="Arial" w:hint="cs"/>
                <w:b/>
                <w:bCs/>
                <w:noProof w:val="0"/>
                <w:sz w:val="26"/>
                <w:szCs w:val="26"/>
                <w:rtl/>
              </w:rPr>
              <w:t xml:space="preserve"> </w:t>
            </w:r>
            <w:r w:rsidR="006548DF">
              <w:rPr>
                <w:rFonts w:ascii="Arial" w:hAnsi="Arial" w:hint="cs"/>
                <w:b/>
                <w:bCs/>
                <w:noProof w:val="0"/>
                <w:sz w:val="26"/>
                <w:szCs w:val="26"/>
              </w:rPr>
              <w:t>XXX</w:t>
            </w:r>
            <w:r w:rsidR="006548DF">
              <w:rPr>
                <w:rFonts w:hint="cs"/>
                <w:rtl/>
              </w:rPr>
              <w:t xml:space="preserve"> </w:t>
            </w:r>
            <w:sdt>
              <w:sdtPr>
                <w:rPr>
                  <w:rFonts w:ascii="Arial" w:hAnsi="Arial" w:hint="cs"/>
                  <w:b/>
                  <w:bCs/>
                  <w:noProof w:val="0"/>
                  <w:sz w:val="26"/>
                  <w:szCs w:val="26"/>
                  <w:rtl/>
                </w:rPr>
                <w:alias w:val="2317"/>
                <w:tag w:val="2317"/>
                <w:id w:val="90132410"/>
                <w:placeholder>
                  <w:docPart w:val="917F3CDB714B489AB082196A0D2FAD44"/>
                </w:placeholder>
                <w:text w:multiLine="1"/>
              </w:sdtPr>
              <w:sdtEndPr/>
              <w:sdtContent>
                <w:r w:rsidR="006548DF">
                  <w:rPr>
                    <w:rFonts w:ascii="Arial" w:hAnsi="Arial" w:hint="eastAsia"/>
                    <w:b/>
                    <w:bCs/>
                    <w:noProof w:val="0"/>
                    <w:sz w:val="26"/>
                    <w:szCs w:val="26"/>
                    <w:rtl/>
                  </w:rPr>
                  <w:t>ת"ז</w:t>
                </w:r>
              </w:sdtContent>
            </w:sdt>
            <w:r w:rsidR="006548DF" w:rsidRPr="00E54CD9">
              <w:rPr>
                <w:rFonts w:ascii="Arial" w:hAnsi="Arial" w:hint="cs"/>
                <w:b/>
                <w:bCs/>
                <w:noProof w:val="0"/>
                <w:sz w:val="26"/>
                <w:szCs w:val="26"/>
                <w:rtl/>
              </w:rPr>
              <w:t xml:space="preserve"> </w:t>
            </w:r>
            <w:r w:rsidR="006548DF">
              <w:rPr>
                <w:rFonts w:ascii="Arial" w:hAnsi="Arial" w:hint="cs"/>
                <w:b/>
                <w:bCs/>
                <w:noProof w:val="0"/>
                <w:sz w:val="26"/>
                <w:szCs w:val="26"/>
              </w:rPr>
              <w:t>XXX</w:t>
            </w:r>
          </w:p>
          <w:p w:rsidR="006548DF" w:rsidRPr="00E54CD9" w:rsidRDefault="008A7767" w:rsidP="00781D72">
            <w:pPr>
              <w:suppressLineNumbers/>
              <w:rPr>
                <w:rFonts w:ascii="Arial" w:hAnsi="Arial"/>
                <w:b/>
                <w:bCs/>
                <w:noProof w:val="0"/>
                <w:sz w:val="26"/>
                <w:szCs w:val="26"/>
                <w:rtl/>
              </w:rPr>
            </w:pPr>
            <w:sdt>
              <w:sdtPr>
                <w:rPr>
                  <w:rtl/>
                </w:rPr>
                <w:alias w:val="1571"/>
                <w:tag w:val="1571"/>
                <w:id w:val="-591240978"/>
                <w:text w:multiLine="1"/>
              </w:sdtPr>
              <w:sdtEndPr/>
              <w:sdtContent>
                <w:r w:rsidR="006548DF">
                  <w:rPr>
                    <w:rFonts w:hint="cs"/>
                    <w:rtl/>
                  </w:rPr>
                  <w:t>2</w:t>
                </w:r>
              </w:sdtContent>
            </w:sdt>
            <w:r w:rsidR="006548DF">
              <w:rPr>
                <w:rFonts w:ascii="Arial" w:hAnsi="Arial"/>
                <w:b/>
                <w:bCs/>
                <w:noProof w:val="0"/>
                <w:sz w:val="26"/>
                <w:szCs w:val="26"/>
                <w:rtl/>
              </w:rPr>
              <w:t>.</w:t>
            </w:r>
            <w:r w:rsidR="006548DF">
              <w:rPr>
                <w:rFonts w:ascii="Arial" w:hAnsi="Arial" w:hint="cs"/>
                <w:b/>
                <w:bCs/>
                <w:noProof w:val="0"/>
                <w:sz w:val="26"/>
                <w:szCs w:val="26"/>
                <w:rtl/>
              </w:rPr>
              <w:t xml:space="preserve"> </w:t>
            </w:r>
            <w:r w:rsidR="006548DF">
              <w:rPr>
                <w:rFonts w:ascii="Arial" w:hAnsi="Arial" w:hint="cs"/>
                <w:b/>
                <w:bCs/>
                <w:noProof w:val="0"/>
                <w:sz w:val="26"/>
                <w:szCs w:val="26"/>
              </w:rPr>
              <w:t>XXX</w:t>
            </w:r>
            <w:r w:rsidR="006548DF">
              <w:rPr>
                <w:rFonts w:hint="cs"/>
                <w:rtl/>
              </w:rPr>
              <w:t xml:space="preserve"> </w:t>
            </w:r>
            <w:sdt>
              <w:sdtPr>
                <w:rPr>
                  <w:rFonts w:ascii="Arial" w:hAnsi="Arial" w:hint="cs"/>
                  <w:b/>
                  <w:bCs/>
                  <w:noProof w:val="0"/>
                  <w:sz w:val="26"/>
                  <w:szCs w:val="26"/>
                  <w:rtl/>
                </w:rPr>
                <w:alias w:val="2317"/>
                <w:tag w:val="2317"/>
                <w:id w:val="-345169082"/>
                <w:placeholder>
                  <w:docPart w:val="917F3CDB714B489AB082196A0D2FAD44"/>
                </w:placeholder>
                <w:text w:multiLine="1"/>
              </w:sdtPr>
              <w:sdtEndPr/>
              <w:sdtContent>
                <w:r w:rsidR="006548DF">
                  <w:rPr>
                    <w:rFonts w:ascii="Arial" w:hAnsi="Arial" w:hint="eastAsia"/>
                    <w:b/>
                    <w:bCs/>
                    <w:noProof w:val="0"/>
                    <w:sz w:val="26"/>
                    <w:szCs w:val="26"/>
                    <w:rtl/>
                  </w:rPr>
                  <w:t>ת"ז</w:t>
                </w:r>
              </w:sdtContent>
            </w:sdt>
            <w:r w:rsidR="006548DF" w:rsidRPr="00E54CD9">
              <w:rPr>
                <w:rFonts w:ascii="Arial" w:hAnsi="Arial" w:hint="cs"/>
                <w:b/>
                <w:bCs/>
                <w:noProof w:val="0"/>
                <w:sz w:val="26"/>
                <w:szCs w:val="26"/>
                <w:rtl/>
              </w:rPr>
              <w:t xml:space="preserve"> </w:t>
            </w:r>
            <w:r w:rsidR="006548DF">
              <w:rPr>
                <w:rFonts w:ascii="Arial" w:hAnsi="Arial" w:hint="cs"/>
                <w:b/>
                <w:bCs/>
                <w:noProof w:val="0"/>
                <w:sz w:val="26"/>
                <w:szCs w:val="26"/>
              </w:rPr>
              <w:t>XXX</w:t>
            </w:r>
          </w:p>
          <w:p w:rsidR="006548DF" w:rsidRPr="00E54CD9" w:rsidRDefault="008A7767" w:rsidP="00781D72">
            <w:pPr>
              <w:suppressLineNumbers/>
              <w:rPr>
                <w:rFonts w:ascii="Arial" w:hAnsi="Arial"/>
                <w:b/>
                <w:bCs/>
                <w:noProof w:val="0"/>
                <w:sz w:val="26"/>
                <w:szCs w:val="26"/>
                <w:rtl/>
              </w:rPr>
            </w:pPr>
            <w:sdt>
              <w:sdtPr>
                <w:rPr>
                  <w:rtl/>
                </w:rPr>
                <w:alias w:val="1571"/>
                <w:tag w:val="1571"/>
                <w:id w:val="-1539731822"/>
                <w:text w:multiLine="1"/>
              </w:sdtPr>
              <w:sdtEndPr/>
              <w:sdtContent>
                <w:r w:rsidR="006548DF">
                  <w:rPr>
                    <w:rFonts w:hint="cs"/>
                    <w:rtl/>
                  </w:rPr>
                  <w:t>3</w:t>
                </w:r>
              </w:sdtContent>
            </w:sdt>
            <w:r w:rsidR="006548DF">
              <w:rPr>
                <w:rFonts w:ascii="Arial" w:hAnsi="Arial"/>
                <w:b/>
                <w:bCs/>
                <w:noProof w:val="0"/>
                <w:sz w:val="26"/>
                <w:szCs w:val="26"/>
                <w:rtl/>
              </w:rPr>
              <w:t>.</w:t>
            </w:r>
            <w:r w:rsidR="006548DF">
              <w:rPr>
                <w:rFonts w:ascii="Arial" w:hAnsi="Arial" w:hint="cs"/>
                <w:b/>
                <w:bCs/>
                <w:noProof w:val="0"/>
                <w:sz w:val="26"/>
                <w:szCs w:val="26"/>
                <w:rtl/>
              </w:rPr>
              <w:t xml:space="preserve"> </w:t>
            </w:r>
            <w:r w:rsidR="006548DF">
              <w:rPr>
                <w:rFonts w:ascii="Arial" w:hAnsi="Arial" w:hint="cs"/>
                <w:b/>
                <w:bCs/>
                <w:noProof w:val="0"/>
                <w:sz w:val="26"/>
                <w:szCs w:val="26"/>
              </w:rPr>
              <w:t>XXX</w:t>
            </w:r>
            <w:r w:rsidR="006548DF">
              <w:rPr>
                <w:rFonts w:ascii="Arial" w:hAnsi="Arial"/>
                <w:b/>
                <w:bCs/>
                <w:noProof w:val="0"/>
                <w:sz w:val="26"/>
                <w:szCs w:val="26"/>
                <w:rtl/>
              </w:rPr>
              <w:t xml:space="preserve"> (קטין)</w:t>
            </w:r>
            <w:r w:rsidR="006548DF">
              <w:rPr>
                <w:rFonts w:hint="cs"/>
                <w:rtl/>
              </w:rPr>
              <w:t xml:space="preserve"> </w:t>
            </w:r>
            <w:sdt>
              <w:sdtPr>
                <w:rPr>
                  <w:rFonts w:ascii="Arial" w:hAnsi="Arial" w:hint="cs"/>
                  <w:b/>
                  <w:bCs/>
                  <w:noProof w:val="0"/>
                  <w:sz w:val="26"/>
                  <w:szCs w:val="26"/>
                  <w:rtl/>
                </w:rPr>
                <w:alias w:val="2317"/>
                <w:tag w:val="2317"/>
                <w:id w:val="799730618"/>
                <w:placeholder>
                  <w:docPart w:val="917F3CDB714B489AB082196A0D2FAD44"/>
                </w:placeholder>
                <w:text w:multiLine="1"/>
              </w:sdtPr>
              <w:sdtEndPr/>
              <w:sdtContent>
                <w:r w:rsidR="006548DF">
                  <w:rPr>
                    <w:rFonts w:ascii="Arial" w:hAnsi="Arial" w:hint="eastAsia"/>
                    <w:b/>
                    <w:bCs/>
                    <w:noProof w:val="0"/>
                    <w:sz w:val="26"/>
                    <w:szCs w:val="26"/>
                    <w:rtl/>
                  </w:rPr>
                  <w:t>ת"ז</w:t>
                </w:r>
              </w:sdtContent>
            </w:sdt>
            <w:r w:rsidR="006548DF" w:rsidRPr="00E54CD9">
              <w:rPr>
                <w:rFonts w:ascii="Arial" w:hAnsi="Arial" w:hint="cs"/>
                <w:b/>
                <w:bCs/>
                <w:noProof w:val="0"/>
                <w:sz w:val="26"/>
                <w:szCs w:val="26"/>
                <w:rtl/>
              </w:rPr>
              <w:t xml:space="preserve"> </w:t>
            </w:r>
            <w:r w:rsidR="006548DF">
              <w:rPr>
                <w:rFonts w:ascii="Arial" w:hAnsi="Arial" w:hint="cs"/>
                <w:b/>
                <w:bCs/>
                <w:noProof w:val="0"/>
                <w:sz w:val="26"/>
                <w:szCs w:val="26"/>
              </w:rPr>
              <w:t>XXX</w:t>
            </w:r>
          </w:p>
          <w:p w:rsidR="006548DF" w:rsidRPr="00E54CD9" w:rsidRDefault="008A7767" w:rsidP="00781D72">
            <w:pPr>
              <w:suppressLineNumbers/>
              <w:rPr>
                <w:rFonts w:ascii="Arial" w:hAnsi="Arial"/>
                <w:b/>
                <w:bCs/>
                <w:noProof w:val="0"/>
                <w:sz w:val="26"/>
                <w:szCs w:val="26"/>
                <w:rtl/>
              </w:rPr>
            </w:pPr>
            <w:sdt>
              <w:sdtPr>
                <w:rPr>
                  <w:rtl/>
                </w:rPr>
                <w:alias w:val="1571"/>
                <w:tag w:val="1571"/>
                <w:id w:val="1853679660"/>
                <w:text w:multiLine="1"/>
              </w:sdtPr>
              <w:sdtEndPr/>
              <w:sdtContent>
                <w:r w:rsidR="006548DF">
                  <w:rPr>
                    <w:rFonts w:hint="cs"/>
                    <w:rtl/>
                  </w:rPr>
                  <w:t>4</w:t>
                </w:r>
              </w:sdtContent>
            </w:sdt>
            <w:r w:rsidR="006548DF">
              <w:rPr>
                <w:rFonts w:ascii="Arial" w:hAnsi="Arial"/>
                <w:b/>
                <w:bCs/>
                <w:noProof w:val="0"/>
                <w:sz w:val="26"/>
                <w:szCs w:val="26"/>
                <w:rtl/>
              </w:rPr>
              <w:t>.</w:t>
            </w:r>
            <w:r w:rsidR="006548DF">
              <w:rPr>
                <w:rFonts w:ascii="Arial" w:hAnsi="Arial" w:hint="cs"/>
                <w:b/>
                <w:bCs/>
                <w:noProof w:val="0"/>
                <w:sz w:val="26"/>
                <w:szCs w:val="26"/>
                <w:rtl/>
              </w:rPr>
              <w:t xml:space="preserve"> </w:t>
            </w:r>
            <w:r w:rsidR="006548DF">
              <w:rPr>
                <w:rFonts w:ascii="Arial" w:hAnsi="Arial" w:hint="cs"/>
                <w:b/>
                <w:bCs/>
                <w:noProof w:val="0"/>
                <w:sz w:val="26"/>
                <w:szCs w:val="26"/>
              </w:rPr>
              <w:t>XXX</w:t>
            </w:r>
            <w:r w:rsidR="006548DF">
              <w:rPr>
                <w:rFonts w:ascii="Arial" w:hAnsi="Arial"/>
                <w:b/>
                <w:bCs/>
                <w:noProof w:val="0"/>
                <w:sz w:val="26"/>
                <w:szCs w:val="26"/>
                <w:rtl/>
              </w:rPr>
              <w:t xml:space="preserve"> (קטין)</w:t>
            </w:r>
            <w:r w:rsidR="006548DF">
              <w:rPr>
                <w:rFonts w:hint="cs"/>
                <w:rtl/>
              </w:rPr>
              <w:t xml:space="preserve"> </w:t>
            </w:r>
            <w:sdt>
              <w:sdtPr>
                <w:rPr>
                  <w:rFonts w:ascii="Arial" w:hAnsi="Arial" w:hint="cs"/>
                  <w:b/>
                  <w:bCs/>
                  <w:noProof w:val="0"/>
                  <w:sz w:val="26"/>
                  <w:szCs w:val="26"/>
                  <w:rtl/>
                </w:rPr>
                <w:alias w:val="2317"/>
                <w:tag w:val="2317"/>
                <w:id w:val="-2126529656"/>
                <w:placeholder>
                  <w:docPart w:val="917F3CDB714B489AB082196A0D2FAD44"/>
                </w:placeholder>
                <w:text w:multiLine="1"/>
              </w:sdtPr>
              <w:sdtEndPr/>
              <w:sdtContent>
                <w:r w:rsidR="006548DF">
                  <w:rPr>
                    <w:rFonts w:ascii="Arial" w:hAnsi="Arial" w:hint="eastAsia"/>
                    <w:b/>
                    <w:bCs/>
                    <w:noProof w:val="0"/>
                    <w:sz w:val="26"/>
                    <w:szCs w:val="26"/>
                    <w:rtl/>
                  </w:rPr>
                  <w:t>ת"ז</w:t>
                </w:r>
              </w:sdtContent>
            </w:sdt>
            <w:r w:rsidR="006548DF" w:rsidRPr="00E54CD9">
              <w:rPr>
                <w:rFonts w:ascii="Arial" w:hAnsi="Arial" w:hint="cs"/>
                <w:b/>
                <w:bCs/>
                <w:noProof w:val="0"/>
                <w:sz w:val="26"/>
                <w:szCs w:val="26"/>
                <w:rtl/>
              </w:rPr>
              <w:t xml:space="preserve"> </w:t>
            </w:r>
            <w:r w:rsidR="006548DF">
              <w:rPr>
                <w:rFonts w:ascii="Arial" w:hAnsi="Arial" w:hint="cs"/>
                <w:b/>
                <w:bCs/>
                <w:noProof w:val="0"/>
                <w:sz w:val="26"/>
                <w:szCs w:val="26"/>
              </w:rPr>
              <w:t>XXX</w:t>
            </w:r>
          </w:p>
          <w:p w:rsidR="006548DF" w:rsidRPr="00E54CD9" w:rsidRDefault="008A7767" w:rsidP="00781D72">
            <w:pPr>
              <w:suppressLineNumbers/>
              <w:rPr>
                <w:rFonts w:ascii="Arial" w:hAnsi="Arial"/>
                <w:b/>
                <w:bCs/>
                <w:noProof w:val="0"/>
                <w:sz w:val="26"/>
                <w:szCs w:val="26"/>
                <w:rtl/>
              </w:rPr>
            </w:pPr>
            <w:sdt>
              <w:sdtPr>
                <w:rPr>
                  <w:rtl/>
                </w:rPr>
                <w:alias w:val="1571"/>
                <w:tag w:val="1571"/>
                <w:id w:val="222726787"/>
                <w:text w:multiLine="1"/>
              </w:sdtPr>
              <w:sdtEndPr/>
              <w:sdtContent>
                <w:r w:rsidR="006548DF">
                  <w:rPr>
                    <w:rFonts w:hint="cs"/>
                    <w:rtl/>
                  </w:rPr>
                  <w:t>5</w:t>
                </w:r>
              </w:sdtContent>
            </w:sdt>
            <w:r w:rsidR="006548DF">
              <w:rPr>
                <w:rFonts w:ascii="Arial" w:hAnsi="Arial"/>
                <w:b/>
                <w:bCs/>
                <w:noProof w:val="0"/>
                <w:sz w:val="26"/>
                <w:szCs w:val="26"/>
                <w:rtl/>
              </w:rPr>
              <w:t>.</w:t>
            </w:r>
            <w:r w:rsidR="006548DF">
              <w:rPr>
                <w:rFonts w:ascii="Arial" w:hAnsi="Arial" w:hint="cs"/>
                <w:b/>
                <w:bCs/>
                <w:noProof w:val="0"/>
                <w:sz w:val="26"/>
                <w:szCs w:val="26"/>
                <w:rtl/>
              </w:rPr>
              <w:t xml:space="preserve"> </w:t>
            </w:r>
            <w:r w:rsidR="006548DF">
              <w:rPr>
                <w:rFonts w:ascii="Arial" w:hAnsi="Arial" w:hint="cs"/>
                <w:b/>
                <w:bCs/>
                <w:noProof w:val="0"/>
                <w:sz w:val="26"/>
                <w:szCs w:val="26"/>
              </w:rPr>
              <w:t>XXX</w:t>
            </w:r>
            <w:r w:rsidR="006548DF">
              <w:rPr>
                <w:rFonts w:ascii="Arial" w:hAnsi="Arial"/>
                <w:b/>
                <w:bCs/>
                <w:noProof w:val="0"/>
                <w:sz w:val="26"/>
                <w:szCs w:val="26"/>
                <w:rtl/>
              </w:rPr>
              <w:t xml:space="preserve"> (קטין)</w:t>
            </w:r>
            <w:r w:rsidR="006548DF">
              <w:rPr>
                <w:rFonts w:hint="cs"/>
                <w:rtl/>
              </w:rPr>
              <w:t xml:space="preserve"> </w:t>
            </w:r>
            <w:sdt>
              <w:sdtPr>
                <w:rPr>
                  <w:rFonts w:ascii="Arial" w:hAnsi="Arial" w:hint="cs"/>
                  <w:b/>
                  <w:bCs/>
                  <w:noProof w:val="0"/>
                  <w:sz w:val="26"/>
                  <w:szCs w:val="26"/>
                  <w:rtl/>
                </w:rPr>
                <w:alias w:val="2317"/>
                <w:tag w:val="2317"/>
                <w:id w:val="808599952"/>
                <w:placeholder>
                  <w:docPart w:val="917F3CDB714B489AB082196A0D2FAD44"/>
                </w:placeholder>
                <w:text w:multiLine="1"/>
              </w:sdtPr>
              <w:sdtEndPr/>
              <w:sdtContent>
                <w:r w:rsidR="006548DF">
                  <w:rPr>
                    <w:rFonts w:ascii="Arial" w:hAnsi="Arial" w:hint="eastAsia"/>
                    <w:b/>
                    <w:bCs/>
                    <w:noProof w:val="0"/>
                    <w:sz w:val="26"/>
                    <w:szCs w:val="26"/>
                    <w:rtl/>
                  </w:rPr>
                  <w:t>ת"ז</w:t>
                </w:r>
              </w:sdtContent>
            </w:sdt>
            <w:r w:rsidR="006548DF" w:rsidRPr="00E54CD9">
              <w:rPr>
                <w:rFonts w:ascii="Arial" w:hAnsi="Arial" w:hint="cs"/>
                <w:b/>
                <w:bCs/>
                <w:noProof w:val="0"/>
                <w:sz w:val="26"/>
                <w:szCs w:val="26"/>
                <w:rtl/>
              </w:rPr>
              <w:t xml:space="preserve"> </w:t>
            </w:r>
            <w:r w:rsidR="006548DF">
              <w:rPr>
                <w:rFonts w:ascii="Arial" w:hAnsi="Arial" w:hint="cs"/>
                <w:b/>
                <w:bCs/>
                <w:noProof w:val="0"/>
                <w:sz w:val="26"/>
                <w:szCs w:val="26"/>
              </w:rPr>
              <w:t>XXX</w:t>
            </w:r>
          </w:p>
          <w:p w:rsidR="006548DF" w:rsidRPr="00E54CD9" w:rsidRDefault="008A7767" w:rsidP="00781D72">
            <w:pPr>
              <w:suppressLineNumbers/>
              <w:rPr>
                <w:rFonts w:ascii="Arial" w:hAnsi="Arial"/>
                <w:b/>
                <w:bCs/>
                <w:noProof w:val="0"/>
                <w:sz w:val="26"/>
                <w:szCs w:val="26"/>
                <w:rtl/>
              </w:rPr>
            </w:pPr>
            <w:sdt>
              <w:sdtPr>
                <w:rPr>
                  <w:rtl/>
                </w:rPr>
                <w:alias w:val="1571"/>
                <w:tag w:val="1571"/>
                <w:id w:val="574708712"/>
                <w:showingPlcHdr/>
                <w:text w:multiLine="1"/>
              </w:sdtPr>
              <w:sdtEndPr/>
              <w:sdtContent>
                <w:r w:rsidR="006548DF">
                  <w:rPr>
                    <w:rtl/>
                  </w:rPr>
                  <w:t xml:space="preserve">     </w:t>
                </w:r>
              </w:sdtContent>
            </w:sdt>
          </w:p>
        </w:tc>
      </w:tr>
    </w:tbl>
    <w:p w:rsidR="006548DF" w:rsidRDefault="006548DF" w:rsidP="006548DF">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548DF" w:rsidRPr="00DE1E7D" w:rsidTr="00781D72">
        <w:trPr>
          <w:jc w:val="center"/>
        </w:trPr>
        <w:tc>
          <w:tcPr>
            <w:tcW w:w="8820" w:type="dxa"/>
          </w:tcPr>
          <w:p w:rsidR="006548DF" w:rsidRDefault="006548DF" w:rsidP="00781D72">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6548DF" w:rsidRPr="00D44968" w:rsidRDefault="006548DF" w:rsidP="00781D72">
            <w:pPr>
              <w:bidi w:val="0"/>
              <w:jc w:val="center"/>
              <w:rPr>
                <w:rFonts w:ascii="Arial" w:hAnsi="Arial"/>
                <w:b/>
                <w:bCs/>
                <w:noProof w:val="0"/>
                <w:sz w:val="28"/>
                <w:szCs w:val="28"/>
                <w:u w:val="single"/>
              </w:rPr>
            </w:pPr>
          </w:p>
        </w:tc>
      </w:tr>
    </w:tbl>
    <w:p w:rsidR="006548DF" w:rsidRPr="00DE1E7D" w:rsidRDefault="006548DF" w:rsidP="006548DF">
      <w:pPr>
        <w:spacing w:line="360" w:lineRule="auto"/>
        <w:jc w:val="both"/>
        <w:rPr>
          <w:rFonts w:ascii="Arial" w:hAnsi="Arial"/>
          <w:noProof w:val="0"/>
          <w:rtl/>
        </w:rPr>
      </w:pPr>
      <w:bookmarkStart w:id="1" w:name="NGCSBookmark"/>
      <w:bookmarkEnd w:id="1"/>
    </w:p>
    <w:p w:rsidR="006548DF" w:rsidRDefault="006548DF" w:rsidP="006548DF">
      <w:pPr>
        <w:suppressLineNumbers/>
        <w:jc w:val="both"/>
        <w:rPr>
          <w:rFonts w:ascii="David" w:hAnsi="David"/>
          <w:rtl/>
        </w:rPr>
      </w:pPr>
    </w:p>
    <w:p w:rsidR="006548DF" w:rsidRDefault="006548DF" w:rsidP="006548DF">
      <w:pPr>
        <w:spacing w:line="360" w:lineRule="auto"/>
        <w:ind w:left="360"/>
        <w:jc w:val="both"/>
        <w:rPr>
          <w:rFonts w:ascii="David" w:hAnsi="David"/>
          <w:rtl/>
        </w:rPr>
      </w:pPr>
      <w:r>
        <w:rPr>
          <w:rFonts w:ascii="David" w:hAnsi="David"/>
          <w:rtl/>
        </w:rPr>
        <w:t xml:space="preserve">בפניי בקשה לפי סעיף 6 לפקודת ביזיון בית המשפט לאכוף על המשיבים בקנס או במאסר או בכל דרך אחרת לקיים את פסק הדין שנתן </w:t>
      </w:r>
      <w:r>
        <w:rPr>
          <w:rFonts w:ascii="David" w:hAnsi="David" w:hint="cs"/>
          <w:rtl/>
        </w:rPr>
        <w:t xml:space="preserve">תוקף </w:t>
      </w:r>
      <w:r>
        <w:rPr>
          <w:rFonts w:ascii="David" w:hAnsi="David"/>
          <w:rtl/>
        </w:rPr>
        <w:t>להסכמות הצדדים ביום 27.11.2022 .</w:t>
      </w:r>
      <w:r>
        <w:rPr>
          <w:rFonts w:ascii="David" w:hAnsi="David" w:hint="cs"/>
          <w:rtl/>
        </w:rPr>
        <w:t xml:space="preserve"> הבקשה הוגשה לתיק הסגור.</w:t>
      </w:r>
    </w:p>
    <w:p w:rsidR="006548DF" w:rsidRDefault="006548DF" w:rsidP="006548DF">
      <w:pPr>
        <w:spacing w:line="360" w:lineRule="auto"/>
        <w:jc w:val="both"/>
        <w:rPr>
          <w:rFonts w:ascii="David" w:hAnsi="David"/>
        </w:rPr>
      </w:pPr>
    </w:p>
    <w:p w:rsidR="006548DF" w:rsidRDefault="006548DF" w:rsidP="006548DF">
      <w:pPr>
        <w:spacing w:line="360" w:lineRule="auto"/>
        <w:ind w:firstLine="360"/>
        <w:jc w:val="both"/>
        <w:rPr>
          <w:rFonts w:ascii="David" w:hAnsi="David"/>
          <w:b/>
          <w:bCs/>
          <w:rtl/>
        </w:rPr>
      </w:pPr>
      <w:r>
        <w:rPr>
          <w:rFonts w:ascii="David" w:hAnsi="David"/>
          <w:b/>
          <w:bCs/>
          <w:rtl/>
        </w:rPr>
        <w:t>רקע</w:t>
      </w:r>
    </w:p>
    <w:p w:rsidR="006548DF" w:rsidRDefault="006548DF" w:rsidP="006548DF">
      <w:pPr>
        <w:spacing w:line="360" w:lineRule="auto"/>
        <w:jc w:val="both"/>
        <w:rPr>
          <w:rFonts w:ascii="David" w:hAnsi="David"/>
          <w:b/>
          <w:bCs/>
          <w:rtl/>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והמשיבה 1 הינן אחיות, </w:t>
      </w:r>
      <w:r>
        <w:rPr>
          <w:rFonts w:ascii="David" w:hAnsi="David" w:cs="David" w:hint="cs"/>
          <w:sz w:val="24"/>
          <w:szCs w:val="24"/>
          <w:rtl/>
        </w:rPr>
        <w:t xml:space="preserve">המשיב 2 הוא בעלה של המשיבה 1 ושלושת המשיבים הנוספים הינם ילדיהם הקטינים. </w:t>
      </w:r>
      <w:r>
        <w:rPr>
          <w:rFonts w:ascii="David" w:hAnsi="David" w:cs="David"/>
          <w:sz w:val="24"/>
          <w:szCs w:val="24"/>
          <w:rtl/>
        </w:rPr>
        <w:t>תחילתו של הליך זה בתביעה למינוי מנהל עיזבון זמני אותה הגישה המבקשת ביחס לעיזבון אמם המנוחה</w:t>
      </w:r>
      <w:r>
        <w:rPr>
          <w:rFonts w:ascii="David" w:hAnsi="David" w:cs="David" w:hint="cs"/>
          <w:sz w:val="24"/>
          <w:szCs w:val="24"/>
          <w:rtl/>
        </w:rPr>
        <w:t xml:space="preserve"> של המבקשת והמשיבה,</w:t>
      </w:r>
      <w:r>
        <w:rPr>
          <w:rFonts w:ascii="David" w:hAnsi="David" w:cs="David"/>
          <w:sz w:val="24"/>
          <w:szCs w:val="24"/>
          <w:rtl/>
        </w:rPr>
        <w:t xml:space="preserve"> </w:t>
      </w:r>
      <w:r>
        <w:rPr>
          <w:rFonts w:ascii="David" w:hAnsi="David" w:cs="David" w:hint="cs"/>
          <w:sz w:val="24"/>
          <w:szCs w:val="24"/>
          <w:rtl/>
        </w:rPr>
        <w:t xml:space="preserve">הגב' </w:t>
      </w:r>
      <w:r>
        <w:rPr>
          <w:rFonts w:ascii="David" w:hAnsi="David" w:cs="David" w:hint="cs"/>
          <w:sz w:val="24"/>
          <w:szCs w:val="24"/>
        </w:rPr>
        <w:t>XXX</w:t>
      </w:r>
      <w:r>
        <w:rPr>
          <w:rFonts w:ascii="David" w:hAnsi="David" w:cs="David" w:hint="cs"/>
          <w:sz w:val="24"/>
          <w:szCs w:val="24"/>
          <w:rtl/>
        </w:rPr>
        <w:t xml:space="preserve"> ז"ל</w:t>
      </w:r>
      <w:r>
        <w:rPr>
          <w:rFonts w:ascii="David" w:hAnsi="David" w:cs="David"/>
          <w:sz w:val="24"/>
          <w:szCs w:val="24"/>
          <w:rtl/>
        </w:rPr>
        <w:t>.</w:t>
      </w:r>
    </w:p>
    <w:p w:rsidR="006548DF" w:rsidRDefault="006548DF" w:rsidP="006548DF">
      <w:pPr>
        <w:spacing w:line="360" w:lineRule="auto"/>
        <w:jc w:val="both"/>
        <w:rPr>
          <w:rFonts w:ascii="David" w:hAnsi="David"/>
        </w:rPr>
      </w:pPr>
    </w:p>
    <w:p w:rsidR="006548DF" w:rsidRDefault="006548DF" w:rsidP="006548DF">
      <w:pPr>
        <w:pStyle w:val="a4"/>
        <w:numPr>
          <w:ilvl w:val="0"/>
          <w:numId w:val="1"/>
        </w:numPr>
        <w:spacing w:after="0" w:line="360" w:lineRule="auto"/>
        <w:jc w:val="both"/>
        <w:rPr>
          <w:rFonts w:ascii="David" w:hAnsi="David" w:cs="David"/>
          <w:sz w:val="24"/>
          <w:szCs w:val="24"/>
        </w:rPr>
      </w:pPr>
      <w:r>
        <w:rPr>
          <w:rFonts w:ascii="David" w:hAnsi="David" w:cs="David"/>
          <w:sz w:val="24"/>
          <w:szCs w:val="24"/>
          <w:rtl/>
        </w:rPr>
        <w:t xml:space="preserve">צוואת המנוחה מיום 7.5.2013 קבעה כי  75% מזכויות הבעלות הרשומות על שמה בדירה </w:t>
      </w:r>
      <w:r>
        <w:rPr>
          <w:rFonts w:ascii="David" w:hAnsi="David" w:cs="David" w:hint="cs"/>
          <w:sz w:val="24"/>
          <w:szCs w:val="24"/>
        </w:rPr>
        <w:t>XXX</w:t>
      </w:r>
      <w:r>
        <w:rPr>
          <w:rFonts w:ascii="David" w:hAnsi="David" w:cs="David"/>
          <w:sz w:val="24"/>
          <w:szCs w:val="24"/>
          <w:rtl/>
        </w:rPr>
        <w:t xml:space="preserve"> יירשמו על שמם של משיבים 2-4 נכדיה הקטינים וילדיה של משיבה 1.  25% מהזכויות הנוספות בדירה נרשמו על שמה של המבקשת.</w:t>
      </w:r>
    </w:p>
    <w:p w:rsidR="006548DF" w:rsidRDefault="006548DF" w:rsidP="006548DF">
      <w:pPr>
        <w:pStyle w:val="a4"/>
        <w:spacing w:after="0"/>
        <w:jc w:val="both"/>
        <w:rPr>
          <w:rFonts w:ascii="David" w:hAnsi="David" w:cs="David"/>
          <w:sz w:val="24"/>
          <w:szCs w:val="24"/>
        </w:rPr>
      </w:pPr>
    </w:p>
    <w:p w:rsidR="006548DF" w:rsidRDefault="006548DF" w:rsidP="006548DF">
      <w:pPr>
        <w:spacing w:line="360" w:lineRule="auto"/>
        <w:jc w:val="both"/>
        <w:rPr>
          <w:rFonts w:ascii="David" w:hAnsi="David"/>
          <w:rtl/>
        </w:rPr>
      </w:pPr>
    </w:p>
    <w:p w:rsidR="006548DF" w:rsidRDefault="006548DF" w:rsidP="006548DF">
      <w:pPr>
        <w:pStyle w:val="a4"/>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ביום 27.11.22 </w:t>
      </w:r>
      <w:r>
        <w:rPr>
          <w:rFonts w:ascii="David" w:hAnsi="David" w:cs="David" w:hint="cs"/>
          <w:sz w:val="24"/>
          <w:szCs w:val="24"/>
          <w:rtl/>
        </w:rPr>
        <w:t xml:space="preserve">התקיים </w:t>
      </w:r>
      <w:r>
        <w:rPr>
          <w:rFonts w:ascii="David" w:hAnsi="David" w:cs="David"/>
          <w:sz w:val="24"/>
          <w:szCs w:val="24"/>
          <w:rtl/>
        </w:rPr>
        <w:t xml:space="preserve">בפניי דיון </w:t>
      </w:r>
      <w:r>
        <w:rPr>
          <w:rFonts w:ascii="David" w:hAnsi="David" w:cs="David" w:hint="cs"/>
          <w:sz w:val="24"/>
          <w:szCs w:val="24"/>
          <w:rtl/>
        </w:rPr>
        <w:t xml:space="preserve">ארוך אשר </w:t>
      </w:r>
      <w:r>
        <w:rPr>
          <w:rFonts w:ascii="David" w:hAnsi="David" w:cs="David"/>
          <w:sz w:val="24"/>
          <w:szCs w:val="24"/>
          <w:rtl/>
        </w:rPr>
        <w:t xml:space="preserve">בסיומו ניתן </w:t>
      </w:r>
      <w:r>
        <w:rPr>
          <w:rFonts w:ascii="David" w:hAnsi="David" w:cs="David" w:hint="cs"/>
          <w:sz w:val="24"/>
          <w:szCs w:val="24"/>
          <w:rtl/>
        </w:rPr>
        <w:t xml:space="preserve">תוקף של </w:t>
      </w:r>
      <w:r>
        <w:rPr>
          <w:rFonts w:ascii="David" w:hAnsi="David" w:cs="David"/>
          <w:sz w:val="24"/>
          <w:szCs w:val="24"/>
          <w:rtl/>
        </w:rPr>
        <w:t xml:space="preserve">פסק דין להסכמות הצדדים </w:t>
      </w:r>
      <w:r>
        <w:rPr>
          <w:rFonts w:ascii="David" w:hAnsi="David" w:cs="David" w:hint="cs"/>
          <w:sz w:val="24"/>
          <w:szCs w:val="24"/>
          <w:rtl/>
        </w:rPr>
        <w:t xml:space="preserve">(ראו עמ' </w:t>
      </w:r>
      <w:r>
        <w:rPr>
          <w:rFonts w:ascii="David" w:hAnsi="David" w:cs="David"/>
          <w:sz w:val="24"/>
          <w:szCs w:val="24"/>
          <w:rtl/>
        </w:rPr>
        <w:t>5 לפרוטוקול</w:t>
      </w:r>
      <w:r>
        <w:rPr>
          <w:rFonts w:ascii="David" w:hAnsi="David" w:cs="David" w:hint="cs"/>
          <w:sz w:val="24"/>
          <w:szCs w:val="24"/>
          <w:rtl/>
        </w:rPr>
        <w:t>). במסגרת פסק הדין</w:t>
      </w:r>
      <w:r>
        <w:rPr>
          <w:rFonts w:ascii="David" w:hAnsi="David" w:cs="David"/>
          <w:sz w:val="24"/>
          <w:szCs w:val="24"/>
          <w:rtl/>
        </w:rPr>
        <w:t xml:space="preserve"> הצדדים הסכימו לפעול לעניין קידום פירוק השיתוף בדירה </w:t>
      </w:r>
      <w:r>
        <w:rPr>
          <w:rFonts w:ascii="David" w:hAnsi="David" w:cs="David" w:hint="cs"/>
          <w:sz w:val="24"/>
          <w:szCs w:val="24"/>
          <w:rtl/>
        </w:rPr>
        <w:t xml:space="preserve">ומכירתה </w:t>
      </w:r>
      <w:r>
        <w:rPr>
          <w:rFonts w:ascii="David" w:hAnsi="David" w:cs="David"/>
          <w:sz w:val="24"/>
          <w:szCs w:val="24"/>
          <w:rtl/>
        </w:rPr>
        <w:t>כדלקמן:</w:t>
      </w:r>
    </w:p>
    <w:p w:rsidR="006548DF" w:rsidRDefault="006548DF" w:rsidP="006548DF">
      <w:pPr>
        <w:spacing w:line="360" w:lineRule="auto"/>
        <w:jc w:val="both"/>
        <w:rPr>
          <w:rFonts w:ascii="David" w:hAnsi="David"/>
        </w:rPr>
      </w:pPr>
    </w:p>
    <w:p w:rsidR="006548DF" w:rsidRDefault="006548DF" w:rsidP="006548DF">
      <w:pPr>
        <w:pStyle w:val="a4"/>
        <w:numPr>
          <w:ilvl w:val="0"/>
          <w:numId w:val="2"/>
        </w:numPr>
        <w:spacing w:after="0" w:line="360" w:lineRule="auto"/>
        <w:jc w:val="both"/>
        <w:rPr>
          <w:rFonts w:ascii="David" w:hAnsi="David" w:cs="David"/>
          <w:sz w:val="24"/>
          <w:szCs w:val="24"/>
        </w:rPr>
      </w:pPr>
      <w:r>
        <w:rPr>
          <w:rFonts w:ascii="David" w:hAnsi="David" w:cs="David"/>
          <w:sz w:val="24"/>
          <w:szCs w:val="24"/>
          <w:rtl/>
        </w:rPr>
        <w:t xml:space="preserve">הצדדים ייפנו במשותף לעו"ד </w:t>
      </w:r>
      <w:r>
        <w:rPr>
          <w:rFonts w:ascii="David" w:hAnsi="David" w:cs="David" w:hint="cs"/>
          <w:sz w:val="24"/>
          <w:szCs w:val="24"/>
        </w:rPr>
        <w:t>XX</w:t>
      </w:r>
      <w:r>
        <w:rPr>
          <w:rFonts w:ascii="David" w:hAnsi="David" w:cs="David"/>
          <w:sz w:val="24"/>
          <w:szCs w:val="24"/>
          <w:rtl/>
        </w:rPr>
        <w:t xml:space="preserve"> כדי לטפל בהסדרת רישום הדירה, שכ"ט ישולם ביחס של 75% נתבעים 25% תובעת. פנייה לעו"ד </w:t>
      </w:r>
      <w:r>
        <w:rPr>
          <w:rFonts w:ascii="David" w:hAnsi="David" w:cs="David" w:hint="cs"/>
          <w:sz w:val="24"/>
          <w:szCs w:val="24"/>
        </w:rPr>
        <w:t>XXX</w:t>
      </w:r>
      <w:r>
        <w:rPr>
          <w:rFonts w:ascii="David" w:hAnsi="David" w:cs="David"/>
          <w:sz w:val="24"/>
          <w:szCs w:val="24"/>
          <w:rtl/>
        </w:rPr>
        <w:t xml:space="preserve"> בתוך 7 ימים, התחייבות </w:t>
      </w:r>
      <w:r>
        <w:rPr>
          <w:rFonts w:ascii="David" w:hAnsi="David" w:cs="David"/>
          <w:sz w:val="24"/>
          <w:szCs w:val="24"/>
          <w:rtl/>
        </w:rPr>
        <w:lastRenderedPageBreak/>
        <w:t xml:space="preserve">לשיתוף פעולה וחתימה על מסמכים נדרשים בזמן מהיר וסביר, במידה ועו"ד </w:t>
      </w:r>
      <w:r>
        <w:rPr>
          <w:rFonts w:ascii="David" w:hAnsi="David" w:cs="David" w:hint="cs"/>
          <w:sz w:val="24"/>
          <w:szCs w:val="24"/>
        </w:rPr>
        <w:t>XXX</w:t>
      </w:r>
      <w:r>
        <w:rPr>
          <w:rFonts w:ascii="David" w:hAnsi="David" w:cs="David"/>
          <w:sz w:val="24"/>
          <w:szCs w:val="24"/>
          <w:rtl/>
        </w:rPr>
        <w:t xml:space="preserve"> לא יוכל לטפל יחס התשלום יהיה זהה גם לעו"ד אחר.</w:t>
      </w:r>
    </w:p>
    <w:p w:rsidR="006548DF" w:rsidRDefault="006548DF" w:rsidP="006548DF">
      <w:pPr>
        <w:pStyle w:val="a4"/>
        <w:spacing w:after="0" w:line="360" w:lineRule="auto"/>
        <w:ind w:left="1080"/>
        <w:jc w:val="both"/>
        <w:rPr>
          <w:rFonts w:ascii="David" w:hAnsi="David" w:cs="David"/>
          <w:sz w:val="24"/>
          <w:szCs w:val="24"/>
        </w:rPr>
      </w:pPr>
    </w:p>
    <w:p w:rsidR="006548DF" w:rsidRDefault="006548DF" w:rsidP="006548DF">
      <w:pPr>
        <w:pStyle w:val="a4"/>
        <w:numPr>
          <w:ilvl w:val="0"/>
          <w:numId w:val="2"/>
        </w:numPr>
        <w:spacing w:line="360" w:lineRule="auto"/>
        <w:jc w:val="both"/>
        <w:rPr>
          <w:rFonts w:ascii="David" w:hAnsi="David" w:cs="David"/>
          <w:sz w:val="24"/>
          <w:szCs w:val="24"/>
        </w:rPr>
      </w:pPr>
      <w:r>
        <w:rPr>
          <w:rFonts w:ascii="David" w:hAnsi="David" w:cs="David"/>
          <w:sz w:val="24"/>
          <w:szCs w:val="24"/>
          <w:rtl/>
        </w:rPr>
        <w:t>התובעת תפנה למתווך בתוך 7 ימים, המתווך יפעל להשכרת הדירה וכן למכירתה בתוך 4 חודשים מיום הסדרת הרישום, בחוזה השכירות יירשם כי הדייר מתחייב לפנות את הדירה בתוך 60 יום משנתנה לו הודעה ונמצא קונה לדירה.</w:t>
      </w:r>
    </w:p>
    <w:p w:rsidR="006548DF" w:rsidRPr="009B3DEA" w:rsidRDefault="006548DF" w:rsidP="006548DF">
      <w:pPr>
        <w:pStyle w:val="a4"/>
        <w:jc w:val="both"/>
        <w:rPr>
          <w:rFonts w:ascii="David" w:hAnsi="David" w:cs="David"/>
          <w:sz w:val="24"/>
          <w:szCs w:val="24"/>
          <w:rtl/>
        </w:rPr>
      </w:pPr>
    </w:p>
    <w:p w:rsidR="006548DF" w:rsidRDefault="006548DF" w:rsidP="006548DF">
      <w:pPr>
        <w:pStyle w:val="a4"/>
        <w:numPr>
          <w:ilvl w:val="0"/>
          <w:numId w:val="2"/>
        </w:numPr>
        <w:spacing w:line="360" w:lineRule="auto"/>
        <w:jc w:val="both"/>
        <w:rPr>
          <w:rFonts w:ascii="David" w:hAnsi="David" w:cs="David"/>
          <w:sz w:val="24"/>
          <w:szCs w:val="24"/>
        </w:rPr>
      </w:pPr>
      <w:r>
        <w:rPr>
          <w:rFonts w:ascii="David" w:hAnsi="David" w:cs="David"/>
          <w:sz w:val="24"/>
          <w:szCs w:val="24"/>
          <w:rtl/>
        </w:rPr>
        <w:t>ככל והצדדים לא יצליחו למכור את הדירה בהתאם לסעיפים לעיל לאחר הסדרת הרישום, רשאי כל אחד מהצדדים לפנות לבית המשפט בבקשה לפירוק שיתוף.</w:t>
      </w:r>
    </w:p>
    <w:p w:rsidR="006548DF" w:rsidRPr="009B3DEA" w:rsidRDefault="006548DF" w:rsidP="006548DF">
      <w:pPr>
        <w:pStyle w:val="a4"/>
        <w:jc w:val="both"/>
        <w:rPr>
          <w:rFonts w:ascii="David" w:hAnsi="David" w:cs="David"/>
          <w:sz w:val="24"/>
          <w:szCs w:val="24"/>
          <w:rtl/>
        </w:rPr>
      </w:pPr>
    </w:p>
    <w:p w:rsidR="006548DF" w:rsidRDefault="006548DF" w:rsidP="006548DF">
      <w:pPr>
        <w:pStyle w:val="a4"/>
        <w:numPr>
          <w:ilvl w:val="0"/>
          <w:numId w:val="2"/>
        </w:numPr>
        <w:spacing w:line="360" w:lineRule="auto"/>
        <w:jc w:val="both"/>
        <w:rPr>
          <w:rFonts w:ascii="David" w:hAnsi="David" w:cs="David"/>
          <w:sz w:val="24"/>
          <w:szCs w:val="24"/>
        </w:rPr>
      </w:pPr>
      <w:r>
        <w:rPr>
          <w:rFonts w:ascii="David" w:hAnsi="David" w:cs="David"/>
          <w:sz w:val="24"/>
          <w:szCs w:val="24"/>
          <w:rtl/>
        </w:rPr>
        <w:t>נעשה מאמץ להניח למשקעי העבר ונשתף פעולה במטרה למכור את הדירה ולמקסם את ההכנסות ממנה.</w:t>
      </w:r>
    </w:p>
    <w:p w:rsidR="006548DF" w:rsidRPr="009B3DEA" w:rsidRDefault="006548DF" w:rsidP="006548DF">
      <w:pPr>
        <w:pStyle w:val="a4"/>
        <w:jc w:val="both"/>
        <w:rPr>
          <w:rFonts w:ascii="David" w:hAnsi="David" w:cs="David"/>
          <w:sz w:val="24"/>
          <w:szCs w:val="24"/>
          <w:rtl/>
        </w:rPr>
      </w:pPr>
    </w:p>
    <w:p w:rsidR="006548DF" w:rsidRDefault="006548DF" w:rsidP="006548DF">
      <w:pPr>
        <w:pStyle w:val="a4"/>
        <w:numPr>
          <w:ilvl w:val="0"/>
          <w:numId w:val="2"/>
        </w:numPr>
        <w:spacing w:line="360" w:lineRule="auto"/>
        <w:jc w:val="both"/>
        <w:rPr>
          <w:rFonts w:ascii="David" w:hAnsi="David" w:cs="David"/>
          <w:sz w:val="24"/>
          <w:szCs w:val="24"/>
        </w:rPr>
      </w:pPr>
      <w:r>
        <w:rPr>
          <w:rFonts w:ascii="David" w:hAnsi="David" w:cs="David"/>
          <w:sz w:val="24"/>
          <w:szCs w:val="24"/>
          <w:rtl/>
        </w:rPr>
        <w:t>ככל שימצא שוכר לדירה, הכנסות שכר הדירה יש</w:t>
      </w:r>
      <w:r>
        <w:rPr>
          <w:rFonts w:ascii="David" w:hAnsi="David" w:cs="David" w:hint="cs"/>
          <w:sz w:val="24"/>
          <w:szCs w:val="24"/>
          <w:rtl/>
        </w:rPr>
        <w:t>ו</w:t>
      </w:r>
      <w:r>
        <w:rPr>
          <w:rFonts w:ascii="David" w:hAnsi="David" w:cs="David"/>
          <w:sz w:val="24"/>
          <w:szCs w:val="24"/>
          <w:rtl/>
        </w:rPr>
        <w:t>למו יש</w:t>
      </w:r>
      <w:r>
        <w:rPr>
          <w:rFonts w:ascii="David" w:hAnsi="David" w:cs="David" w:hint="cs"/>
          <w:sz w:val="24"/>
          <w:szCs w:val="24"/>
          <w:rtl/>
        </w:rPr>
        <w:t>י</w:t>
      </w:r>
      <w:r>
        <w:rPr>
          <w:rFonts w:ascii="David" w:hAnsi="David" w:cs="David"/>
          <w:sz w:val="24"/>
          <w:szCs w:val="24"/>
          <w:rtl/>
        </w:rPr>
        <w:t>רות על ידי השוכר באופן הבא: 25% לתובעת 75% לנתבעים. במידה ותהיה הוצאה על הדירה בהתאם לחוזה שכירות סטנדרטי ההוצאה תחולק באותו אופן 25% תובעת 75% נתבעים.</w:t>
      </w:r>
    </w:p>
    <w:p w:rsidR="006548DF" w:rsidRPr="009B3DEA" w:rsidRDefault="006548DF" w:rsidP="006548DF">
      <w:pPr>
        <w:pStyle w:val="a4"/>
        <w:jc w:val="both"/>
        <w:rPr>
          <w:rFonts w:ascii="David" w:hAnsi="David" w:cs="David"/>
          <w:sz w:val="24"/>
          <w:szCs w:val="24"/>
          <w:rtl/>
        </w:rPr>
      </w:pPr>
    </w:p>
    <w:p w:rsidR="006548DF" w:rsidRDefault="006548DF" w:rsidP="006548DF">
      <w:pPr>
        <w:pStyle w:val="a4"/>
        <w:numPr>
          <w:ilvl w:val="0"/>
          <w:numId w:val="2"/>
        </w:numPr>
        <w:spacing w:line="360" w:lineRule="auto"/>
        <w:jc w:val="both"/>
        <w:rPr>
          <w:rFonts w:ascii="David" w:hAnsi="David" w:cs="David"/>
          <w:sz w:val="24"/>
          <w:szCs w:val="24"/>
        </w:rPr>
      </w:pPr>
      <w:r>
        <w:rPr>
          <w:rFonts w:ascii="David" w:hAnsi="David" w:cs="David"/>
          <w:sz w:val="24"/>
          <w:szCs w:val="24"/>
          <w:rtl/>
        </w:rPr>
        <w:t>25% משכר הדירה שהתקבל מיום פטירת האם יועבר לתובעת בתוך 7 ימים מהיום, ככל שהיו הוצאות בכפוף לקבלות שיוצגו אסמכתאות יקוזז 25% מהתובעת.</w:t>
      </w:r>
    </w:p>
    <w:p w:rsidR="006548DF" w:rsidRPr="009B3DEA" w:rsidRDefault="006548DF" w:rsidP="006548DF">
      <w:pPr>
        <w:pStyle w:val="a4"/>
        <w:jc w:val="both"/>
        <w:rPr>
          <w:rFonts w:ascii="David" w:hAnsi="David" w:cs="David"/>
          <w:sz w:val="24"/>
          <w:szCs w:val="24"/>
          <w:rtl/>
        </w:rPr>
      </w:pPr>
    </w:p>
    <w:p w:rsidR="006548DF" w:rsidRDefault="006548DF" w:rsidP="006548DF">
      <w:pPr>
        <w:pStyle w:val="a4"/>
        <w:numPr>
          <w:ilvl w:val="0"/>
          <w:numId w:val="2"/>
        </w:numPr>
        <w:spacing w:line="360" w:lineRule="auto"/>
        <w:jc w:val="both"/>
        <w:rPr>
          <w:rFonts w:ascii="David" w:hAnsi="David" w:cs="David"/>
          <w:sz w:val="24"/>
          <w:szCs w:val="24"/>
        </w:rPr>
      </w:pPr>
      <w:r>
        <w:rPr>
          <w:rFonts w:ascii="David" w:hAnsi="David" w:cs="David"/>
          <w:sz w:val="24"/>
          <w:szCs w:val="24"/>
          <w:rtl/>
        </w:rPr>
        <w:t>כל הוצאה שחלה ותחול על הדירה לאחר שהצדדים ניסו להפחית אותה למינימום תתחלק באופן הבא 25% תובעת 75% נתבעים.</w:t>
      </w:r>
    </w:p>
    <w:p w:rsidR="006548DF" w:rsidRDefault="006548DF" w:rsidP="006548DF">
      <w:pPr>
        <w:spacing w:line="360" w:lineRule="auto"/>
        <w:jc w:val="both"/>
        <w:rPr>
          <w:rFonts w:ascii="David" w:hAnsi="David"/>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19.12.22 הודיעו המשיבים כי עו"ד </w:t>
      </w:r>
      <w:r>
        <w:rPr>
          <w:rFonts w:ascii="David" w:hAnsi="David" w:cs="David" w:hint="cs"/>
          <w:sz w:val="24"/>
          <w:szCs w:val="24"/>
        </w:rPr>
        <w:t>XXX</w:t>
      </w:r>
      <w:r>
        <w:rPr>
          <w:rFonts w:ascii="David" w:hAnsi="David" w:cs="David"/>
          <w:sz w:val="24"/>
          <w:szCs w:val="24"/>
          <w:rtl/>
        </w:rPr>
        <w:t xml:space="preserve"> כרך את הטיפול ברישום הדירה בכך שיטפל </w:t>
      </w:r>
      <w:r>
        <w:rPr>
          <w:rFonts w:ascii="David" w:hAnsi="David" w:cs="David" w:hint="cs"/>
          <w:sz w:val="24"/>
          <w:szCs w:val="24"/>
          <w:rtl/>
        </w:rPr>
        <w:t xml:space="preserve">גם </w:t>
      </w:r>
      <w:r>
        <w:rPr>
          <w:rFonts w:ascii="David" w:hAnsi="David" w:cs="David"/>
          <w:sz w:val="24"/>
          <w:szCs w:val="24"/>
          <w:rtl/>
        </w:rPr>
        <w:t>בנושא המכירה, לטענת המשיבים כר</w:t>
      </w:r>
      <w:r>
        <w:rPr>
          <w:rFonts w:ascii="David" w:hAnsi="David" w:cs="David" w:hint="cs"/>
          <w:sz w:val="24"/>
          <w:szCs w:val="24"/>
          <w:rtl/>
        </w:rPr>
        <w:t>י</w:t>
      </w:r>
      <w:r>
        <w:rPr>
          <w:rFonts w:ascii="David" w:hAnsi="David" w:cs="David"/>
          <w:sz w:val="24"/>
          <w:szCs w:val="24"/>
          <w:rtl/>
        </w:rPr>
        <w:t xml:space="preserve">כה זו לא הייתה חלק מפסק הדין ועקב שכ"ט הגבוה אותו דורש עו"ד </w:t>
      </w:r>
      <w:r>
        <w:rPr>
          <w:rFonts w:ascii="David" w:hAnsi="David" w:cs="David" w:hint="cs"/>
          <w:sz w:val="24"/>
          <w:szCs w:val="24"/>
        </w:rPr>
        <w:t>XXX</w:t>
      </w:r>
      <w:r>
        <w:rPr>
          <w:rFonts w:ascii="David" w:hAnsi="David" w:cs="David"/>
          <w:sz w:val="24"/>
          <w:szCs w:val="24"/>
          <w:rtl/>
        </w:rPr>
        <w:t xml:space="preserve"> לא ניתן לבצע את רישום הדירה באמצעותו. המבקשת הגישה תגובתה שלאחריה נתנה ביום 30.12.22 החלטתי הקובעת כי הוראות פסק הדין מדברות בעד עצמן ועל הצדדים לפעול בהתאם.</w:t>
      </w:r>
    </w:p>
    <w:p w:rsidR="006548DF" w:rsidRDefault="006548DF" w:rsidP="006548DF">
      <w:pPr>
        <w:spacing w:line="360" w:lineRule="auto"/>
        <w:ind w:left="720" w:hanging="720"/>
        <w:jc w:val="both"/>
        <w:rPr>
          <w:rFonts w:ascii="David" w:hAnsi="David"/>
          <w:rtl/>
        </w:rPr>
      </w:pPr>
    </w:p>
    <w:p w:rsidR="006548DF" w:rsidRDefault="006548DF" w:rsidP="006548DF">
      <w:pPr>
        <w:spacing w:line="360" w:lineRule="auto"/>
        <w:ind w:firstLine="360"/>
        <w:jc w:val="both"/>
        <w:rPr>
          <w:rFonts w:ascii="David" w:hAnsi="David"/>
          <w:rtl/>
        </w:rPr>
      </w:pPr>
      <w:r>
        <w:rPr>
          <w:rFonts w:ascii="David" w:hAnsi="David"/>
          <w:b/>
          <w:bCs/>
          <w:rtl/>
        </w:rPr>
        <w:t>בקשת הביזיון</w:t>
      </w:r>
      <w:r>
        <w:rPr>
          <w:rFonts w:ascii="David" w:hAnsi="David"/>
          <w:rtl/>
        </w:rPr>
        <w:t xml:space="preserve"> </w:t>
      </w:r>
    </w:p>
    <w:p w:rsidR="006548DF" w:rsidRDefault="006548DF" w:rsidP="006548DF">
      <w:pPr>
        <w:spacing w:line="360" w:lineRule="auto"/>
        <w:ind w:firstLine="720"/>
        <w:jc w:val="both"/>
        <w:rPr>
          <w:rFonts w:ascii="David" w:hAnsi="David"/>
          <w:rtl/>
        </w:rPr>
      </w:pPr>
    </w:p>
    <w:p w:rsidR="006548DF" w:rsidRDefault="006548DF" w:rsidP="006548DF">
      <w:pPr>
        <w:pStyle w:val="a4"/>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23.8.ביום 24.1.23 הגישה המבקשת בקשה לפי פקודת ביזיון בית משפט, </w:t>
      </w:r>
      <w:r>
        <w:rPr>
          <w:rFonts w:ascii="David" w:hAnsi="David" w:cs="David" w:hint="cs"/>
          <w:sz w:val="24"/>
          <w:szCs w:val="24"/>
          <w:rtl/>
        </w:rPr>
        <w:t xml:space="preserve">כאשר </w:t>
      </w:r>
      <w:r>
        <w:rPr>
          <w:rFonts w:ascii="David" w:hAnsi="David" w:cs="David"/>
          <w:sz w:val="24"/>
          <w:szCs w:val="24"/>
          <w:rtl/>
        </w:rPr>
        <w:t xml:space="preserve">לטענתה יש לאכוף על המשיבים לשאת במלוא </w:t>
      </w:r>
      <w:r>
        <w:rPr>
          <w:rFonts w:ascii="David" w:hAnsi="David" w:cs="David" w:hint="cs"/>
          <w:sz w:val="24"/>
          <w:szCs w:val="24"/>
          <w:rtl/>
        </w:rPr>
        <w:t>ה</w:t>
      </w:r>
      <w:r>
        <w:rPr>
          <w:rFonts w:ascii="David" w:hAnsi="David" w:cs="David"/>
          <w:sz w:val="24"/>
          <w:szCs w:val="24"/>
          <w:rtl/>
        </w:rPr>
        <w:t xml:space="preserve">עלות של חלקם בשכ"ט של עו"ד </w:t>
      </w:r>
      <w:r>
        <w:rPr>
          <w:rFonts w:ascii="David" w:hAnsi="David" w:cs="David" w:hint="cs"/>
          <w:sz w:val="24"/>
          <w:szCs w:val="24"/>
        </w:rPr>
        <w:t>XXX</w:t>
      </w:r>
      <w:r>
        <w:rPr>
          <w:rFonts w:ascii="David" w:hAnsi="David" w:cs="David"/>
          <w:sz w:val="24"/>
          <w:szCs w:val="24"/>
          <w:rtl/>
        </w:rPr>
        <w:t xml:space="preserve"> וכל עלות נוספת שתידרש לצורך השלמת רישום הבעלות. לדבריה העבירה למשיבים 4 הצעות מחיר שונות מעו"ד </w:t>
      </w:r>
      <w:r>
        <w:rPr>
          <w:rFonts w:ascii="David" w:hAnsi="David" w:cs="David" w:hint="cs"/>
          <w:sz w:val="24"/>
          <w:szCs w:val="24"/>
        </w:rPr>
        <w:t>XXX</w:t>
      </w:r>
      <w:r>
        <w:rPr>
          <w:rFonts w:ascii="David" w:hAnsi="David" w:cs="David"/>
          <w:sz w:val="24"/>
          <w:szCs w:val="24"/>
          <w:rtl/>
        </w:rPr>
        <w:t xml:space="preserve"> אך הנתבעים לא מוכנים לחתום או לפנות לעו"ד אחר.</w:t>
      </w:r>
    </w:p>
    <w:p w:rsidR="006548DF" w:rsidRDefault="006548DF" w:rsidP="006548DF">
      <w:pPr>
        <w:spacing w:line="360" w:lineRule="auto"/>
        <w:jc w:val="both"/>
        <w:rPr>
          <w:rFonts w:ascii="David" w:hAnsi="David"/>
        </w:rPr>
      </w:pPr>
    </w:p>
    <w:p w:rsidR="006548DF" w:rsidRDefault="006548DF" w:rsidP="006548DF">
      <w:pPr>
        <w:pStyle w:val="a4"/>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טוענת המבקשת כי המשיבים פנו ללא אישורה לעו"ד אחר אשר הסכים לבצע את רישום הדירה ללא עלות, אך השיתו את מלוא עלויות המס הנלוות על התובעת בלבד, בניגוד ליחס ההוצאות שנקבע בפסק הדין. </w:t>
      </w:r>
      <w:r>
        <w:rPr>
          <w:rFonts w:ascii="David" w:hAnsi="David" w:cs="David" w:hint="cs"/>
          <w:sz w:val="24"/>
          <w:szCs w:val="24"/>
          <w:rtl/>
        </w:rPr>
        <w:t>כן טענה המבקשת ש</w:t>
      </w:r>
      <w:r>
        <w:rPr>
          <w:rFonts w:ascii="David" w:hAnsi="David" w:cs="David"/>
          <w:sz w:val="24"/>
          <w:szCs w:val="24"/>
          <w:rtl/>
        </w:rPr>
        <w:t xml:space="preserve">המשיבה לא משתפת פעולה עם המתווך. </w:t>
      </w:r>
    </w:p>
    <w:p w:rsidR="006548DF" w:rsidRPr="00BF2D2A" w:rsidRDefault="006548DF" w:rsidP="006548DF">
      <w:pPr>
        <w:pStyle w:val="a4"/>
        <w:jc w:val="both"/>
        <w:rPr>
          <w:rFonts w:ascii="David" w:hAnsi="David" w:cs="David"/>
          <w:sz w:val="24"/>
          <w:szCs w:val="24"/>
          <w:rtl/>
        </w:rPr>
      </w:pPr>
    </w:p>
    <w:p w:rsidR="006548DF" w:rsidRDefault="006548DF" w:rsidP="006548DF">
      <w:pPr>
        <w:pStyle w:val="a4"/>
        <w:numPr>
          <w:ilvl w:val="0"/>
          <w:numId w:val="1"/>
        </w:numPr>
        <w:spacing w:after="0" w:line="360" w:lineRule="auto"/>
        <w:jc w:val="both"/>
        <w:rPr>
          <w:rFonts w:ascii="David" w:hAnsi="David" w:cs="David"/>
          <w:sz w:val="24"/>
          <w:szCs w:val="24"/>
          <w:rtl/>
        </w:rPr>
      </w:pPr>
      <w:r>
        <w:rPr>
          <w:rFonts w:ascii="David" w:hAnsi="David" w:cs="David" w:hint="cs"/>
          <w:sz w:val="24"/>
          <w:szCs w:val="24"/>
          <w:rtl/>
        </w:rPr>
        <w:t xml:space="preserve">המבקשת טענה עוד כי </w:t>
      </w:r>
      <w:r>
        <w:rPr>
          <w:rFonts w:ascii="David" w:hAnsi="David" w:cs="David"/>
          <w:sz w:val="24"/>
          <w:szCs w:val="24"/>
          <w:rtl/>
        </w:rPr>
        <w:t xml:space="preserve">המשיבה הודיעה לה </w:t>
      </w:r>
      <w:r>
        <w:rPr>
          <w:rFonts w:ascii="David" w:hAnsi="David" w:cs="David" w:hint="cs"/>
          <w:sz w:val="24"/>
          <w:szCs w:val="24"/>
          <w:rtl/>
        </w:rPr>
        <w:t>ש</w:t>
      </w:r>
      <w:r>
        <w:rPr>
          <w:rFonts w:ascii="David" w:hAnsi="David" w:cs="David"/>
          <w:sz w:val="24"/>
          <w:szCs w:val="24"/>
          <w:rtl/>
        </w:rPr>
        <w:t xml:space="preserve">עלות הרישום תתחלק חצי וחצי בניגוד לפסק הדין וליחס הבעלות בדירה וכן </w:t>
      </w:r>
      <w:r>
        <w:rPr>
          <w:rFonts w:ascii="David" w:hAnsi="David" w:cs="David" w:hint="cs"/>
          <w:sz w:val="24"/>
          <w:szCs w:val="24"/>
          <w:rtl/>
        </w:rPr>
        <w:t>נטען ש</w:t>
      </w:r>
      <w:r>
        <w:rPr>
          <w:rFonts w:ascii="David" w:hAnsi="David" w:cs="David"/>
          <w:sz w:val="24"/>
          <w:szCs w:val="24"/>
          <w:rtl/>
        </w:rPr>
        <w:t>המשיבה לא עדכנה את</w:t>
      </w:r>
      <w:r>
        <w:rPr>
          <w:rFonts w:ascii="David" w:hAnsi="David" w:cs="David" w:hint="cs"/>
          <w:sz w:val="24"/>
          <w:szCs w:val="24"/>
          <w:rtl/>
        </w:rPr>
        <w:t xml:space="preserve"> המבקשת</w:t>
      </w:r>
      <w:r>
        <w:rPr>
          <w:rFonts w:ascii="David" w:hAnsi="David" w:cs="David"/>
          <w:sz w:val="24"/>
          <w:szCs w:val="24"/>
          <w:rtl/>
        </w:rPr>
        <w:t xml:space="preserve"> האם היא מעוניינת להשכיר את הדירה לתקופה קצרה או להתקדם ישר למכירתה.</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after="0" w:line="360" w:lineRule="auto"/>
        <w:jc w:val="both"/>
        <w:rPr>
          <w:rFonts w:ascii="David" w:hAnsi="David" w:cs="David"/>
          <w:sz w:val="24"/>
          <w:szCs w:val="24"/>
          <w:rtl/>
        </w:rPr>
      </w:pPr>
      <w:r>
        <w:rPr>
          <w:rFonts w:ascii="David" w:hAnsi="David" w:cs="David"/>
          <w:sz w:val="24"/>
          <w:szCs w:val="24"/>
          <w:rtl/>
        </w:rPr>
        <w:t>לכך הגיבו המשיבים ביום 10.2.23</w:t>
      </w:r>
      <w:r>
        <w:rPr>
          <w:rFonts w:ascii="David" w:hAnsi="David" w:cs="David" w:hint="cs"/>
          <w:sz w:val="24"/>
          <w:szCs w:val="24"/>
          <w:rtl/>
        </w:rPr>
        <w:t>.</w:t>
      </w:r>
      <w:r>
        <w:rPr>
          <w:rFonts w:ascii="David" w:hAnsi="David" w:cs="David"/>
          <w:sz w:val="24"/>
          <w:szCs w:val="24"/>
          <w:rtl/>
        </w:rPr>
        <w:t xml:space="preserve"> לטענתם, המבקשת עצמה מונעת את קיום הוראות פסק הדין, לא ניתן לעשות שימוש בהליכי ביזיון לצורך יישום פסק דין שניתן בפשרה. בנוסף </w:t>
      </w:r>
      <w:r>
        <w:rPr>
          <w:rFonts w:ascii="David" w:hAnsi="David" w:cs="David" w:hint="cs"/>
          <w:sz w:val="24"/>
          <w:szCs w:val="24"/>
          <w:rtl/>
        </w:rPr>
        <w:t>טענו המשיבים ש</w:t>
      </w:r>
      <w:r>
        <w:rPr>
          <w:rFonts w:ascii="David" w:hAnsi="David" w:cs="David"/>
          <w:sz w:val="24"/>
          <w:szCs w:val="24"/>
          <w:rtl/>
        </w:rPr>
        <w:t>חוסר יכולת לבצע הוראות פסק דין משמש הגנה.</w:t>
      </w:r>
    </w:p>
    <w:p w:rsidR="006548DF" w:rsidRDefault="006548DF" w:rsidP="006548DF">
      <w:pPr>
        <w:spacing w:line="360" w:lineRule="auto"/>
        <w:jc w:val="both"/>
        <w:rPr>
          <w:rFonts w:ascii="David" w:eastAsia="Calibri" w:hAnsi="David"/>
        </w:rPr>
      </w:pPr>
    </w:p>
    <w:p w:rsidR="006548DF" w:rsidRDefault="006548DF" w:rsidP="006548DF">
      <w:pPr>
        <w:pStyle w:val="a4"/>
        <w:numPr>
          <w:ilvl w:val="0"/>
          <w:numId w:val="1"/>
        </w:numPr>
        <w:spacing w:line="360" w:lineRule="auto"/>
        <w:jc w:val="both"/>
        <w:rPr>
          <w:rFonts w:ascii="David" w:hAnsi="David" w:cs="David"/>
          <w:sz w:val="24"/>
          <w:szCs w:val="24"/>
        </w:rPr>
      </w:pPr>
      <w:r>
        <w:rPr>
          <w:rFonts w:ascii="David" w:hAnsi="David" w:cs="David"/>
          <w:sz w:val="24"/>
          <w:szCs w:val="24"/>
          <w:rtl/>
        </w:rPr>
        <w:t xml:space="preserve">עוד טענו המשיבים כי הם מעוניינים ברישום הבעלות, מכירת הדירה ופירוק השיתוף ויפה שעה אחת קודם. המבקשת מנסה לפגוע בזכות הקטינים שהם בעלי 75% מהדירה על ידי כך שמונעת השכרת הדירה וכופה עליהם את מכירתה בייצוג </w:t>
      </w:r>
      <w:r>
        <w:rPr>
          <w:rFonts w:ascii="David" w:hAnsi="David" w:cs="David" w:hint="cs"/>
          <w:sz w:val="24"/>
          <w:szCs w:val="24"/>
          <w:rtl/>
        </w:rPr>
        <w:t xml:space="preserve">אך ורק </w:t>
      </w:r>
      <w:r>
        <w:rPr>
          <w:rFonts w:ascii="David" w:hAnsi="David" w:cs="David"/>
          <w:sz w:val="24"/>
          <w:szCs w:val="24"/>
          <w:rtl/>
        </w:rPr>
        <w:t xml:space="preserve">של עו"ד </w:t>
      </w:r>
      <w:r>
        <w:rPr>
          <w:rFonts w:ascii="David" w:hAnsi="David" w:cs="David" w:hint="cs"/>
          <w:sz w:val="24"/>
          <w:szCs w:val="24"/>
        </w:rPr>
        <w:t>XXX</w:t>
      </w:r>
      <w:r>
        <w:rPr>
          <w:rFonts w:ascii="David" w:hAnsi="David" w:cs="David"/>
          <w:sz w:val="24"/>
          <w:szCs w:val="24"/>
          <w:rtl/>
        </w:rPr>
        <w:t>.</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לתיק הוגשה תשובת המבקשת, החלטה לבקשה למתן החלטה ועוד מספר בקשות ותגובות מצד הצדדים לעניין הבקשה ש</w:t>
      </w:r>
      <w:r>
        <w:rPr>
          <w:rFonts w:ascii="David" w:hAnsi="David" w:cs="David" w:hint="cs"/>
          <w:sz w:val="24"/>
          <w:szCs w:val="24"/>
          <w:rtl/>
        </w:rPr>
        <w:t xml:space="preserve">כולן </w:t>
      </w:r>
      <w:r>
        <w:rPr>
          <w:rFonts w:ascii="David" w:hAnsi="David" w:cs="David"/>
          <w:sz w:val="24"/>
          <w:szCs w:val="24"/>
          <w:rtl/>
        </w:rPr>
        <w:t>ביטאו את "הדם הרע" השורר בין האחיות ו</w:t>
      </w:r>
      <w:r>
        <w:rPr>
          <w:rFonts w:ascii="David" w:hAnsi="David" w:cs="David" w:hint="cs"/>
          <w:sz w:val="24"/>
          <w:szCs w:val="24"/>
          <w:rtl/>
        </w:rPr>
        <w:t xml:space="preserve">את </w:t>
      </w:r>
      <w:r>
        <w:rPr>
          <w:rFonts w:ascii="David" w:hAnsi="David" w:cs="David"/>
          <w:sz w:val="24"/>
          <w:szCs w:val="24"/>
          <w:rtl/>
        </w:rPr>
        <w:t>עוצמת הסכסוך. ביום 31.5.23 נתנה החלטתי לקיום דיון בבקשת הביזיון ולאחר הגשת מועדים מוסכמים, נקבע דיון ליום 24.12.23.</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15.8.23 עוד טרם קיום הדיון, נתנה החלטתי למינוי עו"ד </w:t>
      </w:r>
      <w:r>
        <w:rPr>
          <w:rFonts w:ascii="David" w:hAnsi="David" w:cs="David" w:hint="cs"/>
          <w:sz w:val="24"/>
          <w:szCs w:val="24"/>
        </w:rPr>
        <w:t>XXX</w:t>
      </w:r>
      <w:r>
        <w:rPr>
          <w:rFonts w:ascii="David" w:hAnsi="David" w:cs="David"/>
          <w:sz w:val="24"/>
          <w:szCs w:val="24"/>
          <w:rtl/>
        </w:rPr>
        <w:t xml:space="preserve">ככונס לטובת רישום הבעלות בדירה. הצדדים הגישו כל אחד בנפרד בקשה לביטול המינוי ובהמשך הגישו ביום 8.10.23 כי פנו בהסכמה לעו"ד </w:t>
      </w:r>
      <w:r>
        <w:rPr>
          <w:rFonts w:ascii="David" w:hAnsi="David" w:cs="David" w:hint="cs"/>
          <w:sz w:val="24"/>
          <w:szCs w:val="24"/>
        </w:rPr>
        <w:t>XXX</w:t>
      </w:r>
      <w:r>
        <w:rPr>
          <w:rFonts w:ascii="David" w:hAnsi="David" w:cs="David"/>
          <w:sz w:val="24"/>
          <w:szCs w:val="24"/>
          <w:rtl/>
        </w:rPr>
        <w:t xml:space="preserve"> והוא פועל בעניין רישום הדירה שהתעכב</w:t>
      </w:r>
      <w:r>
        <w:rPr>
          <w:rFonts w:ascii="David" w:hAnsi="David" w:cs="David" w:hint="cs"/>
          <w:sz w:val="24"/>
          <w:szCs w:val="24"/>
          <w:rtl/>
        </w:rPr>
        <w:t>, ונטען כי העיכוב הוא</w:t>
      </w:r>
      <w:r>
        <w:rPr>
          <w:rFonts w:ascii="David" w:hAnsi="David" w:cs="David"/>
          <w:sz w:val="24"/>
          <w:szCs w:val="24"/>
          <w:rtl/>
        </w:rPr>
        <w:t xml:space="preserve"> בשל סירובה של המבקשת לחתום על שטרי המכר בחודש יוני וביצוע החתימה רק ביום 7.9.23.</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ביום 18.10.23</w:t>
      </w:r>
      <w:r>
        <w:rPr>
          <w:rFonts w:ascii="David" w:hAnsi="David" w:cs="David" w:hint="cs"/>
          <w:sz w:val="24"/>
          <w:szCs w:val="24"/>
          <w:rtl/>
        </w:rPr>
        <w:t>, עוד טרם קיומו של הדיון שנקבע כאמור לעיל,</w:t>
      </w:r>
      <w:r>
        <w:rPr>
          <w:rFonts w:ascii="David" w:hAnsi="David" w:cs="David"/>
          <w:sz w:val="24"/>
          <w:szCs w:val="24"/>
          <w:rtl/>
        </w:rPr>
        <w:t xml:space="preserve"> הגישו המשיבים עדכון כי ביום 17.10.23 הושלם הליך רישום ה</w:t>
      </w:r>
      <w:r>
        <w:rPr>
          <w:rFonts w:ascii="David" w:hAnsi="David" w:cs="David" w:hint="cs"/>
          <w:sz w:val="24"/>
          <w:szCs w:val="24"/>
          <w:rtl/>
        </w:rPr>
        <w:t>דירה</w:t>
      </w:r>
      <w:r>
        <w:rPr>
          <w:rFonts w:ascii="David" w:hAnsi="David" w:cs="David"/>
          <w:sz w:val="24"/>
          <w:szCs w:val="24"/>
          <w:rtl/>
        </w:rPr>
        <w:t xml:space="preserve"> על שמה של המבקשת </w:t>
      </w:r>
      <w:r>
        <w:rPr>
          <w:rFonts w:ascii="David" w:hAnsi="David" w:cs="David" w:hint="cs"/>
          <w:sz w:val="24"/>
          <w:szCs w:val="24"/>
          <w:rtl/>
        </w:rPr>
        <w:t xml:space="preserve">(בחלק הרלבנטי) </w:t>
      </w:r>
      <w:r>
        <w:rPr>
          <w:rFonts w:ascii="David" w:hAnsi="David" w:cs="David"/>
          <w:sz w:val="24"/>
          <w:szCs w:val="24"/>
          <w:rtl/>
        </w:rPr>
        <w:t>ולכן מבוקש לבטל את הדיון הקבוע ליום 24.12.23. ביום 23.10.23 נתנה החלטתי על ביטול הדיון כאמור.</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עם זאת, </w:t>
      </w:r>
      <w:r>
        <w:rPr>
          <w:rFonts w:ascii="David" w:hAnsi="David" w:cs="David"/>
          <w:sz w:val="24"/>
          <w:szCs w:val="24"/>
          <w:rtl/>
        </w:rPr>
        <w:t>ביום 25.10.23 הגישה המבקשת בקשה לביטול החלטה מיום 23.10.23 ועמדה על רצונה בקיום דיון. לפיכך ביום 24.12.23 התקיים בפניי דיון בעניין בקשת הביזיון.</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21.12.23 כשלושה ימים טרם הדיון הגישו המשיבים </w:t>
      </w:r>
      <w:r>
        <w:rPr>
          <w:rFonts w:ascii="David" w:hAnsi="David" w:cs="David" w:hint="cs"/>
          <w:sz w:val="24"/>
          <w:szCs w:val="24"/>
          <w:rtl/>
        </w:rPr>
        <w:t xml:space="preserve">שוב </w:t>
      </w:r>
      <w:r>
        <w:rPr>
          <w:rFonts w:ascii="David" w:hAnsi="David" w:cs="David"/>
          <w:sz w:val="24"/>
          <w:szCs w:val="24"/>
          <w:rtl/>
        </w:rPr>
        <w:t>בקשה לביטול הדיון ו</w:t>
      </w:r>
      <w:r>
        <w:rPr>
          <w:rFonts w:ascii="David" w:hAnsi="David" w:cs="David" w:hint="cs"/>
          <w:sz w:val="24"/>
          <w:szCs w:val="24"/>
          <w:rtl/>
        </w:rPr>
        <w:t>ל</w:t>
      </w:r>
      <w:r>
        <w:rPr>
          <w:rFonts w:ascii="David" w:hAnsi="David" w:cs="David"/>
          <w:sz w:val="24"/>
          <w:szCs w:val="24"/>
          <w:rtl/>
        </w:rPr>
        <w:t xml:space="preserve">סיום ההליכים </w:t>
      </w:r>
      <w:r>
        <w:rPr>
          <w:rFonts w:ascii="David" w:hAnsi="David" w:cs="David" w:hint="cs"/>
          <w:sz w:val="24"/>
          <w:szCs w:val="24"/>
          <w:rtl/>
        </w:rPr>
        <w:t>וזאת מחמת שבפועל קוימו</w:t>
      </w:r>
      <w:r>
        <w:rPr>
          <w:rFonts w:ascii="David" w:hAnsi="David" w:cs="David"/>
          <w:sz w:val="24"/>
          <w:szCs w:val="24"/>
          <w:rtl/>
        </w:rPr>
        <w:t xml:space="preserve"> כל ההסכמות מפסק הדין מיום 27.11.22 </w:t>
      </w:r>
      <w:r>
        <w:rPr>
          <w:rFonts w:ascii="David" w:hAnsi="David" w:cs="David" w:hint="cs"/>
          <w:sz w:val="24"/>
          <w:szCs w:val="24"/>
          <w:rtl/>
        </w:rPr>
        <w:t xml:space="preserve"> לרבות </w:t>
      </w:r>
      <w:r>
        <w:rPr>
          <w:rFonts w:ascii="David" w:hAnsi="David" w:cs="David"/>
          <w:sz w:val="24"/>
          <w:szCs w:val="24"/>
          <w:rtl/>
        </w:rPr>
        <w:t xml:space="preserve">חתימה על חוזה מכר הדירה </w:t>
      </w:r>
      <w:r>
        <w:rPr>
          <w:rFonts w:ascii="David" w:hAnsi="David" w:cs="David" w:hint="cs"/>
          <w:sz w:val="24"/>
          <w:szCs w:val="24"/>
          <w:rtl/>
        </w:rPr>
        <w:t xml:space="preserve">שארעה </w:t>
      </w:r>
      <w:r>
        <w:rPr>
          <w:rFonts w:ascii="David" w:hAnsi="David" w:cs="David"/>
          <w:sz w:val="24"/>
          <w:szCs w:val="24"/>
          <w:rtl/>
        </w:rPr>
        <w:t xml:space="preserve">ביום 3.12.23 לאחר שכל אחד מן הצדדים שכר עו"ד מטעמו. </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לטענת</w:t>
      </w:r>
      <w:r>
        <w:rPr>
          <w:rFonts w:ascii="David" w:hAnsi="David" w:cs="David" w:hint="cs"/>
          <w:sz w:val="24"/>
          <w:szCs w:val="24"/>
          <w:rtl/>
        </w:rPr>
        <w:t xml:space="preserve"> המשיבים</w:t>
      </w:r>
      <w:r>
        <w:rPr>
          <w:rFonts w:ascii="David" w:hAnsi="David" w:cs="David"/>
          <w:sz w:val="24"/>
          <w:szCs w:val="24"/>
          <w:rtl/>
        </w:rPr>
        <w:t xml:space="preserve"> יש לבטל את הדיון, מאחר ונחתם הסכם מכירה </w:t>
      </w:r>
      <w:r>
        <w:rPr>
          <w:rFonts w:ascii="David" w:hAnsi="David" w:cs="David" w:hint="cs"/>
          <w:sz w:val="24"/>
          <w:szCs w:val="24"/>
          <w:rtl/>
        </w:rPr>
        <w:t>לפיו נמכרה הדירה</w:t>
      </w:r>
      <w:r>
        <w:rPr>
          <w:rFonts w:ascii="David" w:hAnsi="David" w:cs="David"/>
          <w:sz w:val="24"/>
          <w:szCs w:val="24"/>
          <w:rtl/>
        </w:rPr>
        <w:t xml:space="preserve"> </w:t>
      </w:r>
      <w:r>
        <w:rPr>
          <w:rFonts w:ascii="David" w:hAnsi="David" w:cs="David" w:hint="cs"/>
          <w:sz w:val="24"/>
          <w:szCs w:val="24"/>
          <w:rtl/>
        </w:rPr>
        <w:t>ב</w:t>
      </w:r>
      <w:r>
        <w:rPr>
          <w:rFonts w:ascii="David" w:hAnsi="David" w:cs="David"/>
          <w:sz w:val="24"/>
          <w:szCs w:val="24"/>
          <w:rtl/>
        </w:rPr>
        <w:t xml:space="preserve">סכום מכירה גבוה משמעותית מכל הצעות המחיר הקודמות שהעביר המתווך </w:t>
      </w:r>
      <w:r>
        <w:rPr>
          <w:rFonts w:ascii="David" w:hAnsi="David" w:cs="David" w:hint="cs"/>
          <w:sz w:val="24"/>
          <w:szCs w:val="24"/>
          <w:rtl/>
        </w:rPr>
        <w:t>ו</w:t>
      </w:r>
      <w:r>
        <w:rPr>
          <w:rFonts w:ascii="David" w:hAnsi="David" w:cs="David"/>
          <w:sz w:val="24"/>
          <w:szCs w:val="24"/>
          <w:rtl/>
        </w:rPr>
        <w:t>למעשה כל הוראות פסק הדין קוימו. לטענת המשיבים אין להידרש לבקשת הביזיון שכן התנהלותה של  המבקשת עצמה לכל אורך ההליך וניסיונה לסכל את הליכי המכירה ההשכרה והרישום של הדירה מהווים הפרה של ההסכם.</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עוד </w:t>
      </w:r>
      <w:r>
        <w:rPr>
          <w:rFonts w:ascii="David" w:hAnsi="David" w:cs="David"/>
          <w:sz w:val="24"/>
          <w:szCs w:val="24"/>
          <w:rtl/>
        </w:rPr>
        <w:t xml:space="preserve">לטענת המשיבים, המבקשת </w:t>
      </w:r>
      <w:r>
        <w:rPr>
          <w:rFonts w:ascii="David" w:hAnsi="David" w:cs="David" w:hint="cs"/>
          <w:sz w:val="24"/>
          <w:szCs w:val="24"/>
          <w:rtl/>
        </w:rPr>
        <w:t>היא זו ש</w:t>
      </w:r>
      <w:r>
        <w:rPr>
          <w:rFonts w:ascii="David" w:hAnsi="David" w:cs="David"/>
          <w:sz w:val="24"/>
          <w:szCs w:val="24"/>
          <w:rtl/>
        </w:rPr>
        <w:t>התנהלה בחוסר תום לב תוך שהיא מנסה לכפות הסכמות שלא קיימות בפסק הדין כגון ייצוג משותף או תשלום הוצאות מס הכרוכות בהעברת הדירה לידי המשיבים,  בנוסף, המבקשת הגישה  אין ספור בקשות מטרידות ומיותרות תוך שהיא מאיימת כי תגרום להם הפסדים, לאור כל האמור לעיל הרי ברור כי למעשה המבקשת</w:t>
      </w:r>
      <w:r>
        <w:rPr>
          <w:rFonts w:ascii="David" w:hAnsi="David" w:cs="David" w:hint="cs"/>
          <w:sz w:val="24"/>
          <w:szCs w:val="24"/>
          <w:rtl/>
        </w:rPr>
        <w:t>,</w:t>
      </w:r>
      <w:r>
        <w:rPr>
          <w:rFonts w:ascii="David" w:hAnsi="David" w:cs="David"/>
          <w:sz w:val="24"/>
          <w:szCs w:val="24"/>
          <w:rtl/>
        </w:rPr>
        <w:t xml:space="preserve"> בהפרות אותן ביצעה בעצמה</w:t>
      </w:r>
      <w:r>
        <w:rPr>
          <w:rFonts w:ascii="David" w:hAnsi="David" w:cs="David" w:hint="cs"/>
          <w:sz w:val="24"/>
          <w:szCs w:val="24"/>
          <w:rtl/>
        </w:rPr>
        <w:t>,</w:t>
      </w:r>
      <w:r>
        <w:rPr>
          <w:rFonts w:ascii="David" w:hAnsi="David" w:cs="David"/>
          <w:sz w:val="24"/>
          <w:szCs w:val="24"/>
          <w:rtl/>
        </w:rPr>
        <w:t xml:space="preserve"> גרמה להוצאות מיותרות לצדדים</w:t>
      </w:r>
      <w:r>
        <w:rPr>
          <w:rFonts w:ascii="David" w:hAnsi="David" w:cs="David" w:hint="cs"/>
          <w:sz w:val="24"/>
          <w:szCs w:val="24"/>
          <w:rtl/>
        </w:rPr>
        <w:t xml:space="preserve"> שניהם</w:t>
      </w:r>
      <w:r>
        <w:rPr>
          <w:rFonts w:ascii="David" w:hAnsi="David" w:cs="David"/>
          <w:sz w:val="24"/>
          <w:szCs w:val="24"/>
          <w:rtl/>
        </w:rPr>
        <w:t>.</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 xml:space="preserve">לסיכום, המשיבים ביקשו להורות על  ביטול  הדיון הן בשל שהבקשה </w:t>
      </w:r>
      <w:r>
        <w:rPr>
          <w:rFonts w:ascii="David" w:hAnsi="David" w:cs="David" w:hint="cs"/>
          <w:sz w:val="24"/>
          <w:szCs w:val="24"/>
          <w:rtl/>
        </w:rPr>
        <w:t xml:space="preserve">לביזיון בית משפט ולקיום הדיון </w:t>
      </w:r>
      <w:r>
        <w:rPr>
          <w:rFonts w:ascii="David" w:hAnsi="David" w:cs="David"/>
          <w:sz w:val="24"/>
          <w:szCs w:val="24"/>
          <w:rtl/>
        </w:rPr>
        <w:t xml:space="preserve">הוגשה בחוסר ניקיון כפיים ומתוך רצון להתיש אותם ולפגוע בכיסם והן משום שהדירה </w:t>
      </w:r>
      <w:r>
        <w:rPr>
          <w:rFonts w:ascii="David" w:hAnsi="David" w:cs="David" w:hint="cs"/>
          <w:sz w:val="24"/>
          <w:szCs w:val="24"/>
          <w:rtl/>
        </w:rPr>
        <w:t xml:space="preserve">כבר </w:t>
      </w:r>
      <w:r>
        <w:rPr>
          <w:rFonts w:ascii="David" w:hAnsi="David" w:cs="David"/>
          <w:sz w:val="24"/>
          <w:szCs w:val="24"/>
          <w:rtl/>
        </w:rPr>
        <w:t xml:space="preserve">נמכרה וכפועל יוצא מכך ההסכמות בוצעו </w:t>
      </w:r>
      <w:r>
        <w:rPr>
          <w:rFonts w:ascii="David" w:hAnsi="David" w:cs="David" w:hint="cs"/>
          <w:sz w:val="24"/>
          <w:szCs w:val="24"/>
          <w:rtl/>
        </w:rPr>
        <w:t xml:space="preserve">זאת </w:t>
      </w:r>
      <w:r>
        <w:rPr>
          <w:rFonts w:ascii="David" w:hAnsi="David" w:cs="David"/>
          <w:sz w:val="24"/>
          <w:szCs w:val="24"/>
          <w:rtl/>
        </w:rPr>
        <w:t>לעומת מינוי כונס שהתייתר</w:t>
      </w:r>
      <w:r>
        <w:rPr>
          <w:rFonts w:ascii="David" w:hAnsi="David" w:cs="David" w:hint="cs"/>
          <w:sz w:val="24"/>
          <w:szCs w:val="24"/>
          <w:rtl/>
        </w:rPr>
        <w:t xml:space="preserve"> עקב מכירת הדירה</w:t>
      </w:r>
      <w:r>
        <w:rPr>
          <w:rFonts w:ascii="David" w:hAnsi="David" w:cs="David"/>
          <w:sz w:val="24"/>
          <w:szCs w:val="24"/>
          <w:rtl/>
        </w:rPr>
        <w:t>.</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 xml:space="preserve"> </w:t>
      </w:r>
      <w:r>
        <w:rPr>
          <w:rFonts w:ascii="David" w:hAnsi="David" w:cs="David" w:hint="cs"/>
          <w:sz w:val="24"/>
          <w:szCs w:val="24"/>
          <w:rtl/>
        </w:rPr>
        <w:t xml:space="preserve">לנוכח סד הזמנים והתנהלות הצדדים עד לשלב זה </w:t>
      </w:r>
      <w:r>
        <w:rPr>
          <w:rFonts w:ascii="David" w:hAnsi="David" w:cs="David"/>
          <w:sz w:val="24"/>
          <w:szCs w:val="24"/>
          <w:rtl/>
        </w:rPr>
        <w:t>תגובת המבקשת לא נתבקשה ו</w:t>
      </w:r>
      <w:r>
        <w:rPr>
          <w:rFonts w:ascii="David" w:hAnsi="David" w:cs="David" w:hint="cs"/>
          <w:sz w:val="24"/>
          <w:szCs w:val="24"/>
          <w:rtl/>
        </w:rPr>
        <w:t xml:space="preserve">אף </w:t>
      </w:r>
      <w:r>
        <w:rPr>
          <w:rFonts w:ascii="David" w:hAnsi="David" w:cs="David"/>
          <w:sz w:val="24"/>
          <w:szCs w:val="24"/>
          <w:rtl/>
        </w:rPr>
        <w:t>לא הוגשה, ודיון בבקש</w:t>
      </w:r>
      <w:r>
        <w:rPr>
          <w:rFonts w:ascii="David" w:hAnsi="David" w:cs="David" w:hint="cs"/>
          <w:sz w:val="24"/>
          <w:szCs w:val="24"/>
          <w:rtl/>
        </w:rPr>
        <w:t xml:space="preserve">ה </w:t>
      </w:r>
      <w:r>
        <w:rPr>
          <w:rFonts w:ascii="David" w:hAnsi="David" w:cs="David"/>
          <w:sz w:val="24"/>
          <w:szCs w:val="24"/>
          <w:rtl/>
        </w:rPr>
        <w:t xml:space="preserve"> </w:t>
      </w:r>
      <w:r>
        <w:rPr>
          <w:rFonts w:ascii="David" w:hAnsi="David" w:cs="David" w:hint="cs"/>
          <w:sz w:val="24"/>
          <w:szCs w:val="24"/>
          <w:rtl/>
        </w:rPr>
        <w:t>ל</w:t>
      </w:r>
      <w:r>
        <w:rPr>
          <w:rFonts w:ascii="David" w:hAnsi="David" w:cs="David"/>
          <w:sz w:val="24"/>
          <w:szCs w:val="24"/>
          <w:rtl/>
        </w:rPr>
        <w:t xml:space="preserve">ביזיון </w:t>
      </w:r>
      <w:r>
        <w:rPr>
          <w:rFonts w:ascii="David" w:hAnsi="David" w:cs="David" w:hint="cs"/>
          <w:sz w:val="24"/>
          <w:szCs w:val="24"/>
          <w:rtl/>
        </w:rPr>
        <w:t xml:space="preserve">בית משפט </w:t>
      </w:r>
      <w:r>
        <w:rPr>
          <w:rFonts w:ascii="David" w:hAnsi="David" w:cs="David"/>
          <w:sz w:val="24"/>
          <w:szCs w:val="24"/>
          <w:rtl/>
        </w:rPr>
        <w:t>התקיים ביום 24.12.23</w:t>
      </w:r>
      <w:r>
        <w:rPr>
          <w:rFonts w:ascii="David" w:hAnsi="David" w:cs="David" w:hint="cs"/>
          <w:sz w:val="24"/>
          <w:szCs w:val="24"/>
          <w:rtl/>
        </w:rPr>
        <w:t>. בדיון</w:t>
      </w:r>
      <w:r>
        <w:rPr>
          <w:rFonts w:ascii="David" w:hAnsi="David" w:cs="David"/>
          <w:sz w:val="24"/>
          <w:szCs w:val="24"/>
          <w:rtl/>
        </w:rPr>
        <w:t xml:space="preserve"> חזרו הצדדים על טענותיהם שפורטו לעיל, ולאחר שנדרשתי </w:t>
      </w:r>
      <w:r>
        <w:rPr>
          <w:rFonts w:ascii="David" w:hAnsi="David" w:cs="David" w:hint="cs"/>
          <w:sz w:val="24"/>
          <w:szCs w:val="24"/>
          <w:rtl/>
        </w:rPr>
        <w:t>לטענות אלו</w:t>
      </w:r>
      <w:r>
        <w:rPr>
          <w:rFonts w:ascii="David" w:hAnsi="David" w:cs="David"/>
          <w:sz w:val="24"/>
          <w:szCs w:val="24"/>
          <w:rtl/>
        </w:rPr>
        <w:t xml:space="preserve"> ניתן פסק דין זה.</w:t>
      </w:r>
    </w:p>
    <w:p w:rsidR="006548DF" w:rsidRDefault="006548DF" w:rsidP="006548DF">
      <w:pPr>
        <w:spacing w:line="360" w:lineRule="auto"/>
        <w:jc w:val="both"/>
        <w:rPr>
          <w:rFonts w:ascii="David" w:hAnsi="David"/>
          <w:b/>
          <w:bCs/>
        </w:rPr>
      </w:pPr>
    </w:p>
    <w:p w:rsidR="006548DF" w:rsidRDefault="006548DF" w:rsidP="006548DF">
      <w:pPr>
        <w:spacing w:line="360" w:lineRule="auto"/>
        <w:jc w:val="both"/>
        <w:rPr>
          <w:rFonts w:ascii="David" w:hAnsi="David"/>
          <w:b/>
          <w:bCs/>
          <w:rtl/>
        </w:rPr>
      </w:pPr>
    </w:p>
    <w:p w:rsidR="006548DF" w:rsidRDefault="006548DF" w:rsidP="006548DF">
      <w:pPr>
        <w:spacing w:line="360" w:lineRule="auto"/>
        <w:jc w:val="both"/>
        <w:rPr>
          <w:rFonts w:ascii="David" w:hAnsi="David"/>
          <w:b/>
          <w:bCs/>
          <w:rtl/>
        </w:rPr>
      </w:pPr>
      <w:r>
        <w:rPr>
          <w:rFonts w:ascii="David" w:hAnsi="David"/>
          <w:b/>
          <w:bCs/>
          <w:rtl/>
        </w:rPr>
        <w:t>דיון והכרעה</w:t>
      </w:r>
    </w:p>
    <w:p w:rsidR="006548DF" w:rsidRDefault="006548DF" w:rsidP="006548DF">
      <w:pPr>
        <w:spacing w:line="360" w:lineRule="auto"/>
        <w:jc w:val="both"/>
        <w:rPr>
          <w:rFonts w:ascii="David" w:hAnsi="David"/>
          <w:color w:val="0000FF"/>
          <w:u w:val="single"/>
          <w:rtl/>
        </w:rPr>
      </w:pPr>
    </w:p>
    <w:p w:rsidR="006548DF" w:rsidRDefault="006548DF" w:rsidP="006548DF">
      <w:pPr>
        <w:pStyle w:val="a4"/>
        <w:numPr>
          <w:ilvl w:val="0"/>
          <w:numId w:val="1"/>
        </w:numPr>
        <w:spacing w:line="360" w:lineRule="auto"/>
        <w:jc w:val="both"/>
        <w:rPr>
          <w:rFonts w:ascii="David" w:hAnsi="David" w:cs="David"/>
          <w:sz w:val="24"/>
          <w:szCs w:val="24"/>
          <w:rtl/>
        </w:rPr>
      </w:pPr>
      <w:r w:rsidRPr="004562EE">
        <w:rPr>
          <w:rFonts w:ascii="David" w:hAnsi="David" w:cs="David"/>
          <w:sz w:val="24"/>
          <w:szCs w:val="24"/>
          <w:rtl/>
        </w:rPr>
        <w:t>סעיף 6</w:t>
      </w:r>
      <w:r>
        <w:rPr>
          <w:rFonts w:ascii="David" w:hAnsi="David" w:cs="David"/>
          <w:sz w:val="24"/>
          <w:szCs w:val="24"/>
          <w:rtl/>
        </w:rPr>
        <w:t xml:space="preserve"> </w:t>
      </w:r>
      <w:r>
        <w:rPr>
          <w:rFonts w:ascii="David" w:hAnsi="David" w:cs="David" w:hint="cs"/>
          <w:sz w:val="24"/>
          <w:szCs w:val="24"/>
          <w:rtl/>
        </w:rPr>
        <w:t>(1) בפקודת בזיון בית המשפט, שעניינו "המסרב לציית לצוויי בית המשפט", קובע:</w:t>
      </w:r>
    </w:p>
    <w:p w:rsidR="006548DF" w:rsidRDefault="006548DF" w:rsidP="006548DF">
      <w:pPr>
        <w:spacing w:line="360" w:lineRule="auto"/>
        <w:jc w:val="both"/>
        <w:rPr>
          <w:rFonts w:ascii="David" w:hAnsi="David"/>
          <w:rtl/>
        </w:rPr>
      </w:pPr>
    </w:p>
    <w:p w:rsidR="006548DF" w:rsidRDefault="006548DF" w:rsidP="006548DF">
      <w:pPr>
        <w:spacing w:line="360" w:lineRule="auto"/>
        <w:ind w:left="1440"/>
        <w:jc w:val="both"/>
        <w:rPr>
          <w:rFonts w:ascii="David" w:hAnsi="David"/>
          <w:b/>
          <w:bCs/>
          <w:rtl/>
        </w:rPr>
      </w:pPr>
      <w:r>
        <w:rPr>
          <w:rStyle w:val="default"/>
          <w:rFonts w:ascii="David" w:hAnsi="David"/>
          <w:b/>
          <w:bCs/>
          <w:rtl/>
        </w:rPr>
        <w:t>"בית המשפט העליון ... בית המשפט המחוזי ובית משפט השלום, תהא להם הסמכות לכוף אדם בקנס או במאסר לציית לכל צו שניתן על ידם והמצווה לעשות איזה מעשה או האוסר לעשות כל מעשה".</w:t>
      </w:r>
    </w:p>
    <w:p w:rsidR="006548DF" w:rsidRDefault="006548DF" w:rsidP="006548DF">
      <w:pPr>
        <w:spacing w:line="360" w:lineRule="auto"/>
        <w:jc w:val="both"/>
        <w:rPr>
          <w:rFonts w:ascii="David" w:hAnsi="David"/>
          <w:rtl/>
        </w:rPr>
      </w:pPr>
    </w:p>
    <w:p w:rsidR="006548DF" w:rsidRDefault="006548DF" w:rsidP="006548DF">
      <w:pPr>
        <w:pStyle w:val="a4"/>
        <w:numPr>
          <w:ilvl w:val="0"/>
          <w:numId w:val="1"/>
        </w:numPr>
        <w:spacing w:line="360" w:lineRule="auto"/>
        <w:jc w:val="both"/>
        <w:rPr>
          <w:rFonts w:ascii="David" w:hAnsi="David" w:cs="David"/>
          <w:sz w:val="24"/>
          <w:szCs w:val="24"/>
          <w:rtl/>
        </w:rPr>
      </w:pPr>
      <w:r>
        <w:rPr>
          <w:rFonts w:ascii="David" w:hAnsi="David" w:cs="David"/>
          <w:sz w:val="24"/>
          <w:szCs w:val="24"/>
          <w:rtl/>
        </w:rPr>
        <w:t>בפסק הדין רע"א 3888/04</w:t>
      </w:r>
      <w:r>
        <w:rPr>
          <w:rFonts w:ascii="David" w:hAnsi="David" w:cs="David"/>
          <w:color w:val="0000FF"/>
          <w:sz w:val="24"/>
          <w:szCs w:val="24"/>
          <w:rtl/>
        </w:rPr>
        <w:t xml:space="preserve"> </w:t>
      </w:r>
      <w:r>
        <w:rPr>
          <w:rFonts w:ascii="David" w:hAnsi="David" w:cs="David"/>
          <w:b/>
          <w:bCs/>
          <w:sz w:val="24"/>
          <w:szCs w:val="24"/>
          <w:rtl/>
        </w:rPr>
        <w:t>מלכיאל שרבט נ' שלום שרבט, פ"ד נט</w:t>
      </w:r>
      <w:r>
        <w:rPr>
          <w:rFonts w:ascii="David" w:hAnsi="David" w:cs="David"/>
          <w:sz w:val="24"/>
          <w:szCs w:val="24"/>
          <w:rtl/>
        </w:rPr>
        <w:t xml:space="preserve">(4) 49 (2004) (כבוד השופטת ע' ארבל, בפסקה 12) סקר בית המשפט את העקרונות המנחים אשר נקבעו בפסיקה במשך השנים בעניין אכיפת צו שיפוטי באמצעות סעיף 6 בפקודת בזיון בית המשפט. בפסק </w:t>
      </w:r>
      <w:r>
        <w:rPr>
          <w:rFonts w:ascii="David" w:hAnsi="David" w:cs="David" w:hint="cs"/>
          <w:sz w:val="24"/>
          <w:szCs w:val="24"/>
          <w:rtl/>
        </w:rPr>
        <w:t>ה</w:t>
      </w:r>
      <w:r>
        <w:rPr>
          <w:rFonts w:ascii="David" w:hAnsi="David" w:cs="David"/>
          <w:sz w:val="24"/>
          <w:szCs w:val="24"/>
          <w:rtl/>
        </w:rPr>
        <w:t>דין נקבע כי מטרתו העיקרית של הליך הביזיון הוא להביא לאכיפת ההחלטה השיפוטית במבט צופה עתיד.</w:t>
      </w:r>
    </w:p>
    <w:p w:rsidR="006548DF" w:rsidRDefault="006548DF" w:rsidP="006548DF">
      <w:pPr>
        <w:spacing w:line="360" w:lineRule="auto"/>
        <w:jc w:val="both"/>
        <w:rPr>
          <w:rFonts w:ascii="David" w:hAnsi="David"/>
        </w:rPr>
      </w:pPr>
    </w:p>
    <w:p w:rsidR="006548DF" w:rsidRDefault="006548DF" w:rsidP="006548DF">
      <w:pPr>
        <w:pStyle w:val="a4"/>
        <w:numPr>
          <w:ilvl w:val="0"/>
          <w:numId w:val="1"/>
        </w:numPr>
        <w:spacing w:line="360" w:lineRule="auto"/>
        <w:jc w:val="both"/>
        <w:rPr>
          <w:rFonts w:ascii="David" w:hAnsi="David" w:cs="David"/>
          <w:sz w:val="24"/>
          <w:szCs w:val="24"/>
        </w:rPr>
      </w:pPr>
      <w:r>
        <w:rPr>
          <w:rFonts w:ascii="David" w:hAnsi="David" w:cs="David"/>
          <w:sz w:val="24"/>
          <w:szCs w:val="24"/>
          <w:rtl/>
        </w:rPr>
        <w:t xml:space="preserve"> עם זאת קבע בית המשפט בהחלטתו בעניין שרבט כי אין להיזקק להליכי ביזיון אם קיימת דרך אחרת לביצוע הצו השיפוטי ואף הדגיש כי השימוש בכלי אכיפתי זה שפגיעתו עשויה להיות קשה צריך להיות מוגבל רק למקרים מתאימים. (ראו: ע"פ 519/82 </w:t>
      </w:r>
      <w:r>
        <w:rPr>
          <w:rFonts w:ascii="David" w:hAnsi="David" w:cs="David"/>
          <w:b/>
          <w:bCs/>
          <w:sz w:val="24"/>
          <w:szCs w:val="24"/>
          <w:rtl/>
        </w:rPr>
        <w:t>גרינברג נ' מדינת ישראל</w:t>
      </w:r>
      <w:r>
        <w:rPr>
          <w:rFonts w:ascii="David" w:hAnsi="David" w:cs="David"/>
          <w:sz w:val="24"/>
          <w:szCs w:val="24"/>
          <w:rtl/>
        </w:rPr>
        <w:t xml:space="preserve"> [4], בעמ' 192; ע"א 228/63 </w:t>
      </w:r>
      <w:r>
        <w:rPr>
          <w:rFonts w:ascii="David" w:hAnsi="David" w:cs="David"/>
          <w:b/>
          <w:bCs/>
          <w:sz w:val="24"/>
          <w:szCs w:val="24"/>
          <w:rtl/>
        </w:rPr>
        <w:t>עזוז נ' עזר</w:t>
      </w:r>
      <w:r>
        <w:rPr>
          <w:rFonts w:ascii="David" w:hAnsi="David" w:cs="David"/>
          <w:sz w:val="24"/>
          <w:szCs w:val="24"/>
          <w:rtl/>
        </w:rPr>
        <w:t xml:space="preserve"> [5], </w:t>
      </w:r>
      <w:proofErr w:type="spellStart"/>
      <w:r>
        <w:rPr>
          <w:rFonts w:ascii="David" w:hAnsi="David" w:cs="David"/>
          <w:sz w:val="24"/>
          <w:szCs w:val="24"/>
          <w:rtl/>
        </w:rPr>
        <w:t>בעמ</w:t>
      </w:r>
      <w:proofErr w:type="spellEnd"/>
      <w:r>
        <w:rPr>
          <w:rFonts w:ascii="David" w:hAnsi="David" w:cs="David"/>
          <w:sz w:val="24"/>
          <w:szCs w:val="24"/>
          <w:rtl/>
        </w:rPr>
        <w:t xml:space="preserve">', בג"ץ 490/82 </w:t>
      </w:r>
      <w:r>
        <w:rPr>
          <w:rFonts w:ascii="David" w:hAnsi="David" w:cs="David"/>
          <w:b/>
          <w:bCs/>
          <w:sz w:val="24"/>
          <w:szCs w:val="24"/>
          <w:rtl/>
        </w:rPr>
        <w:t>בנק לאומי לישראל בע"מ נ' בית הדין הארצי</w:t>
      </w:r>
      <w:r>
        <w:rPr>
          <w:rFonts w:ascii="David" w:hAnsi="David" w:cs="David"/>
          <w:sz w:val="24"/>
          <w:szCs w:val="24"/>
          <w:rtl/>
        </w:rPr>
        <w:t xml:space="preserve"> </w:t>
      </w:r>
      <w:r>
        <w:rPr>
          <w:rFonts w:ascii="David" w:hAnsi="David" w:cs="David"/>
          <w:b/>
          <w:bCs/>
          <w:sz w:val="24"/>
          <w:szCs w:val="24"/>
          <w:rtl/>
        </w:rPr>
        <w:t>לעבודה</w:t>
      </w:r>
      <w:r>
        <w:rPr>
          <w:rFonts w:ascii="David" w:hAnsi="David" w:cs="David"/>
          <w:sz w:val="24"/>
          <w:szCs w:val="24"/>
          <w:rtl/>
        </w:rPr>
        <w:t xml:space="preserve"> [1], בעמ' 5862550). </w:t>
      </w:r>
    </w:p>
    <w:p w:rsidR="006548DF" w:rsidRDefault="006548DF" w:rsidP="006548DF">
      <w:pPr>
        <w:pStyle w:val="a5"/>
        <w:spacing w:after="0" w:line="360" w:lineRule="auto"/>
        <w:ind w:left="720" w:firstLine="0"/>
        <w:rPr>
          <w:rFonts w:ascii="David" w:hAnsi="David" w:cs="David"/>
          <w:sz w:val="24"/>
          <w:rtl/>
        </w:rPr>
      </w:pPr>
    </w:p>
    <w:p w:rsidR="006548DF" w:rsidRDefault="006548DF" w:rsidP="006548DF">
      <w:pPr>
        <w:pStyle w:val="a5"/>
        <w:numPr>
          <w:ilvl w:val="0"/>
          <w:numId w:val="1"/>
        </w:numPr>
        <w:spacing w:line="360" w:lineRule="auto"/>
        <w:rPr>
          <w:rFonts w:ascii="David" w:hAnsi="David" w:cs="David"/>
          <w:sz w:val="24"/>
          <w:rtl/>
        </w:rPr>
      </w:pPr>
      <w:r>
        <w:rPr>
          <w:rFonts w:ascii="David" w:hAnsi="David" w:cs="David"/>
          <w:sz w:val="24"/>
          <w:rtl/>
        </w:rPr>
        <w:lastRenderedPageBreak/>
        <w:t xml:space="preserve">נקיטת הליכים לפי פקודת בזיון בית המשפט תיעשה רק במקרים קיצוניים כאשר בעל דין אינו מקיים במפגיע את הוראות פסק הדין ראה: ת"א 61077-12-22 </w:t>
      </w:r>
      <w:r>
        <w:rPr>
          <w:rFonts w:ascii="David" w:hAnsi="David" w:cs="David"/>
          <w:b/>
          <w:bCs/>
          <w:sz w:val="24"/>
          <w:rtl/>
        </w:rPr>
        <w:t>אופטימום מניב בע"מ נ' חייל השקעות ונכסים בע"מ</w:t>
      </w:r>
      <w:r>
        <w:rPr>
          <w:rFonts w:ascii="David" w:hAnsi="David" w:cs="David"/>
          <w:sz w:val="24"/>
          <w:rtl/>
        </w:rPr>
        <w:t xml:space="preserve"> , פורסם 23.4.23.</w:t>
      </w:r>
    </w:p>
    <w:p w:rsidR="006548DF" w:rsidRDefault="006548DF" w:rsidP="006548DF">
      <w:pPr>
        <w:pStyle w:val="a5"/>
        <w:spacing w:line="360" w:lineRule="auto"/>
        <w:ind w:left="720" w:firstLine="60"/>
        <w:rPr>
          <w:rFonts w:ascii="David" w:hAnsi="David" w:cs="David"/>
          <w:sz w:val="24"/>
        </w:rPr>
      </w:pPr>
      <w:r>
        <w:rPr>
          <w:rFonts w:ascii="David" w:hAnsi="David" w:cs="David"/>
          <w:sz w:val="24"/>
          <w:rtl/>
        </w:rPr>
        <w:t xml:space="preserve">הסנקציה בפקודות הביזיון אינה </w:t>
      </w:r>
      <w:proofErr w:type="spellStart"/>
      <w:r>
        <w:rPr>
          <w:rFonts w:ascii="David" w:hAnsi="David" w:cs="David"/>
          <w:sz w:val="24"/>
          <w:rtl/>
        </w:rPr>
        <w:t>עונשית</w:t>
      </w:r>
      <w:proofErr w:type="spellEnd"/>
      <w:r>
        <w:rPr>
          <w:rFonts w:ascii="David" w:hAnsi="David" w:cs="David"/>
          <w:sz w:val="24"/>
          <w:rtl/>
        </w:rPr>
        <w:t xml:space="preserve"> ואינה מיועדת להטיל דופי במפר הצו או לפגוע בו, השימוש במנגנון האכיפה יעשה באמצעות "עקרון הדרך החמורה פחות" דהיינו אין </w:t>
      </w:r>
      <w:proofErr w:type="spellStart"/>
      <w:r>
        <w:rPr>
          <w:rFonts w:ascii="David" w:hAnsi="David" w:cs="David"/>
          <w:sz w:val="24"/>
          <w:rtl/>
        </w:rPr>
        <w:t>ליתן</w:t>
      </w:r>
      <w:proofErr w:type="spellEnd"/>
      <w:r>
        <w:rPr>
          <w:rFonts w:ascii="David" w:hAnsi="David" w:cs="David"/>
          <w:sz w:val="24"/>
          <w:rtl/>
        </w:rPr>
        <w:t xml:space="preserve"> צו על-פי פקודת הביזיון אם יש דרך חלופית (ראו: דברי השופטת </w:t>
      </w:r>
      <w:proofErr w:type="spellStart"/>
      <w:r>
        <w:rPr>
          <w:rFonts w:ascii="David" w:hAnsi="David" w:cs="David"/>
          <w:sz w:val="24"/>
          <w:rtl/>
        </w:rPr>
        <w:t>שטרסברג</w:t>
      </w:r>
      <w:proofErr w:type="spellEnd"/>
      <w:r>
        <w:rPr>
          <w:rFonts w:ascii="David" w:hAnsi="David" w:cs="David"/>
          <w:sz w:val="24"/>
          <w:rtl/>
        </w:rPr>
        <w:t xml:space="preserve">-כהן, </w:t>
      </w:r>
      <w:proofErr w:type="spellStart"/>
      <w:r>
        <w:rPr>
          <w:rFonts w:ascii="David" w:hAnsi="David" w:cs="David"/>
          <w:sz w:val="24"/>
          <w:rtl/>
        </w:rPr>
        <w:t>רע"פ</w:t>
      </w:r>
      <w:proofErr w:type="spellEnd"/>
      <w:r>
        <w:rPr>
          <w:rFonts w:ascii="David" w:hAnsi="David" w:cs="David"/>
          <w:sz w:val="24"/>
          <w:rtl/>
        </w:rPr>
        <w:t xml:space="preserve"> 7148/98 </w:t>
      </w:r>
      <w:r>
        <w:rPr>
          <w:rFonts w:ascii="David" w:hAnsi="David" w:cs="David"/>
          <w:b/>
          <w:bCs/>
          <w:sz w:val="24"/>
          <w:rtl/>
        </w:rPr>
        <w:t xml:space="preserve">עזרא נ' </w:t>
      </w:r>
      <w:proofErr w:type="spellStart"/>
      <w:r>
        <w:rPr>
          <w:rFonts w:ascii="David" w:hAnsi="David" w:cs="David"/>
          <w:b/>
          <w:bCs/>
          <w:sz w:val="24"/>
          <w:rtl/>
        </w:rPr>
        <w:t>זלזניאק</w:t>
      </w:r>
      <w:proofErr w:type="spellEnd"/>
      <w:r>
        <w:rPr>
          <w:rFonts w:ascii="David" w:hAnsi="David" w:cs="David"/>
          <w:sz w:val="24"/>
          <w:rtl/>
        </w:rPr>
        <w:t xml:space="preserve"> [2], בעמ' 346; ע"פ 1160/98 </w:t>
      </w:r>
      <w:proofErr w:type="spellStart"/>
      <w:r>
        <w:rPr>
          <w:rFonts w:ascii="David" w:hAnsi="David" w:cs="David"/>
          <w:b/>
          <w:bCs/>
          <w:sz w:val="24"/>
          <w:rtl/>
        </w:rPr>
        <w:t>שיז"פ</w:t>
      </w:r>
      <w:proofErr w:type="spellEnd"/>
      <w:r>
        <w:rPr>
          <w:rFonts w:ascii="David" w:hAnsi="David" w:cs="David"/>
          <w:b/>
          <w:bCs/>
          <w:sz w:val="24"/>
          <w:rtl/>
        </w:rPr>
        <w:t xml:space="preserve"> שיווק יזום </w:t>
      </w:r>
      <w:proofErr w:type="spellStart"/>
      <w:r>
        <w:rPr>
          <w:rFonts w:ascii="David" w:hAnsi="David" w:cs="David"/>
          <w:b/>
          <w:bCs/>
          <w:sz w:val="24"/>
          <w:rtl/>
        </w:rPr>
        <w:t>פרוייקטים</w:t>
      </w:r>
      <w:proofErr w:type="spellEnd"/>
      <w:r>
        <w:rPr>
          <w:rFonts w:ascii="David" w:hAnsi="David" w:cs="David"/>
          <w:b/>
          <w:bCs/>
          <w:sz w:val="24"/>
          <w:rtl/>
        </w:rPr>
        <w:t xml:space="preserve"> לבניה בע"מ</w:t>
      </w:r>
      <w:r>
        <w:rPr>
          <w:rFonts w:ascii="David" w:hAnsi="David" w:cs="David"/>
          <w:sz w:val="24"/>
          <w:rtl/>
        </w:rPr>
        <w:t xml:space="preserve"> נ' אשכנזי [3]).</w:t>
      </w:r>
    </w:p>
    <w:p w:rsidR="006548DF" w:rsidRDefault="006548DF" w:rsidP="006548DF">
      <w:pPr>
        <w:pStyle w:val="a5"/>
        <w:numPr>
          <w:ilvl w:val="0"/>
          <w:numId w:val="1"/>
        </w:numPr>
        <w:spacing w:line="360" w:lineRule="auto"/>
        <w:rPr>
          <w:rFonts w:ascii="David" w:hAnsi="David" w:cs="David"/>
          <w:sz w:val="24"/>
        </w:rPr>
      </w:pPr>
      <w:r>
        <w:rPr>
          <w:rFonts w:ascii="David" w:hAnsi="David" w:cs="David"/>
          <w:sz w:val="24"/>
          <w:rtl/>
        </w:rPr>
        <w:t>אקדים ואומר כי  לאחר ששקלתי את טענות הצדדים לרבות טענותיהם בדיון התקיים בפניי, הגעתי לכלל מסקנה כי דין הבקשה להידחות.</w:t>
      </w:r>
    </w:p>
    <w:p w:rsidR="006548DF" w:rsidRDefault="006548DF" w:rsidP="006548DF">
      <w:pPr>
        <w:tabs>
          <w:tab w:val="left" w:pos="1076"/>
        </w:tabs>
        <w:spacing w:line="360" w:lineRule="auto"/>
        <w:ind w:left="793"/>
        <w:jc w:val="both"/>
        <w:rPr>
          <w:rFonts w:ascii="David" w:hAnsi="David"/>
        </w:rPr>
      </w:pPr>
      <w:r>
        <w:rPr>
          <w:rFonts w:ascii="David" w:hAnsi="David" w:hint="cs"/>
          <w:rtl/>
        </w:rPr>
        <w:t xml:space="preserve">ראשית אציין כי </w:t>
      </w:r>
      <w:r>
        <w:rPr>
          <w:rFonts w:ascii="David" w:hAnsi="David"/>
          <w:rtl/>
        </w:rPr>
        <w:t>המשיבים</w:t>
      </w:r>
      <w:r>
        <w:rPr>
          <w:rFonts w:ascii="David" w:hAnsi="David" w:hint="cs"/>
          <w:rtl/>
        </w:rPr>
        <w:t>,</w:t>
      </w:r>
      <w:r>
        <w:rPr>
          <w:rFonts w:ascii="David" w:hAnsi="David"/>
          <w:rtl/>
        </w:rPr>
        <w:t xml:space="preserve"> </w:t>
      </w:r>
      <w:r>
        <w:rPr>
          <w:rFonts w:ascii="David" w:hAnsi="David" w:hint="cs"/>
          <w:rtl/>
        </w:rPr>
        <w:t xml:space="preserve">גם </w:t>
      </w:r>
      <w:r>
        <w:rPr>
          <w:rFonts w:ascii="David" w:hAnsi="David"/>
          <w:rtl/>
        </w:rPr>
        <w:t>ככל שהפרו את הוראות פסק הדין לשיטתה של המבקשת</w:t>
      </w:r>
      <w:r>
        <w:rPr>
          <w:rFonts w:ascii="David" w:hAnsi="David" w:hint="cs"/>
          <w:rtl/>
        </w:rPr>
        <w:t>,</w:t>
      </w:r>
      <w:r>
        <w:rPr>
          <w:rFonts w:ascii="David" w:hAnsi="David"/>
          <w:rtl/>
        </w:rPr>
        <w:t xml:space="preserve"> הרי </w:t>
      </w:r>
      <w:r>
        <w:rPr>
          <w:rFonts w:ascii="David" w:hAnsi="David" w:hint="cs"/>
          <w:rtl/>
        </w:rPr>
        <w:t>ש</w:t>
      </w:r>
      <w:r>
        <w:rPr>
          <w:rFonts w:ascii="David" w:hAnsi="David"/>
          <w:rtl/>
        </w:rPr>
        <w:t xml:space="preserve">הפרות אלו היו שוליות וביחס  ללשון ההסכמות </w:t>
      </w:r>
      <w:r>
        <w:rPr>
          <w:rFonts w:ascii="David" w:hAnsi="David" w:hint="cs"/>
          <w:rtl/>
        </w:rPr>
        <w:t xml:space="preserve">שקיבלו תוקף של פסק דין וההפרות היו </w:t>
      </w:r>
      <w:r>
        <w:rPr>
          <w:rFonts w:ascii="David" w:hAnsi="David"/>
          <w:rtl/>
        </w:rPr>
        <w:t xml:space="preserve">דווקנית בלבד ולא </w:t>
      </w:r>
      <w:r>
        <w:rPr>
          <w:rFonts w:ascii="David" w:hAnsi="David" w:hint="cs"/>
          <w:rtl/>
        </w:rPr>
        <w:t xml:space="preserve">חטאו </w:t>
      </w:r>
      <w:r>
        <w:rPr>
          <w:rFonts w:ascii="David" w:hAnsi="David"/>
          <w:rtl/>
        </w:rPr>
        <w:t>לתכלית</w:t>
      </w:r>
      <w:r>
        <w:rPr>
          <w:rFonts w:ascii="David" w:hAnsi="David" w:hint="cs"/>
          <w:rtl/>
        </w:rPr>
        <w:t xml:space="preserve"> הוראות פסק הדין, לפיכך אני מוצאת ש</w:t>
      </w:r>
      <w:r>
        <w:rPr>
          <w:rFonts w:ascii="David" w:hAnsi="David"/>
          <w:rtl/>
        </w:rPr>
        <w:t xml:space="preserve">אין בכך  כדי להעיד על זלזול המשיבים בהוראות </w:t>
      </w:r>
      <w:r>
        <w:rPr>
          <w:rFonts w:ascii="David" w:hAnsi="David" w:hint="cs"/>
          <w:rtl/>
        </w:rPr>
        <w:t xml:space="preserve">פסק הדין </w:t>
      </w:r>
      <w:r>
        <w:rPr>
          <w:rFonts w:ascii="David" w:hAnsi="David"/>
          <w:rtl/>
        </w:rPr>
        <w:t>הדין או על הפרת</w:t>
      </w:r>
      <w:r>
        <w:rPr>
          <w:rFonts w:ascii="David" w:hAnsi="David" w:hint="cs"/>
          <w:rtl/>
        </w:rPr>
        <w:t>ו</w:t>
      </w:r>
      <w:r>
        <w:rPr>
          <w:rFonts w:ascii="David" w:hAnsi="David"/>
          <w:rtl/>
        </w:rPr>
        <w:t xml:space="preserve"> במפגיע. </w:t>
      </w:r>
    </w:p>
    <w:p w:rsidR="006548DF" w:rsidRDefault="006548DF" w:rsidP="006548DF">
      <w:pPr>
        <w:spacing w:line="360" w:lineRule="auto"/>
        <w:jc w:val="both"/>
        <w:rPr>
          <w:rFonts w:ascii="David" w:hAnsi="David"/>
        </w:rPr>
      </w:pPr>
    </w:p>
    <w:p w:rsidR="006548DF" w:rsidRDefault="006548DF" w:rsidP="006548DF">
      <w:pPr>
        <w:pStyle w:val="a5"/>
        <w:numPr>
          <w:ilvl w:val="0"/>
          <w:numId w:val="1"/>
        </w:numPr>
        <w:spacing w:after="0" w:line="360" w:lineRule="auto"/>
        <w:rPr>
          <w:rFonts w:ascii="David" w:hAnsi="David" w:cs="David"/>
          <w:sz w:val="24"/>
          <w:rtl/>
        </w:rPr>
      </w:pPr>
      <w:r>
        <w:rPr>
          <w:rFonts w:ascii="David" w:hAnsi="David" w:cs="David"/>
          <w:sz w:val="24"/>
          <w:rtl/>
        </w:rPr>
        <w:t xml:space="preserve">תכלית </w:t>
      </w:r>
      <w:r>
        <w:rPr>
          <w:rFonts w:ascii="David" w:hAnsi="David" w:cs="David" w:hint="cs"/>
          <w:sz w:val="24"/>
          <w:rtl/>
        </w:rPr>
        <w:t>ה</w:t>
      </w:r>
      <w:r>
        <w:rPr>
          <w:rFonts w:ascii="David" w:hAnsi="David" w:cs="David"/>
          <w:sz w:val="24"/>
          <w:rtl/>
        </w:rPr>
        <w:t>בקש</w:t>
      </w:r>
      <w:r>
        <w:rPr>
          <w:rFonts w:ascii="David" w:hAnsi="David" w:cs="David" w:hint="cs"/>
          <w:sz w:val="24"/>
          <w:rtl/>
        </w:rPr>
        <w:t>ה</w:t>
      </w:r>
      <w:r>
        <w:rPr>
          <w:rFonts w:ascii="David" w:hAnsi="David" w:cs="David"/>
          <w:sz w:val="24"/>
          <w:rtl/>
        </w:rPr>
        <w:t xml:space="preserve"> </w:t>
      </w:r>
      <w:r>
        <w:rPr>
          <w:rFonts w:ascii="David" w:hAnsi="David" w:cs="David" w:hint="cs"/>
          <w:sz w:val="24"/>
          <w:rtl/>
        </w:rPr>
        <w:t>ל</w:t>
      </w:r>
      <w:r>
        <w:rPr>
          <w:rFonts w:ascii="David" w:hAnsi="David" w:cs="David"/>
          <w:sz w:val="24"/>
          <w:rtl/>
        </w:rPr>
        <w:t xml:space="preserve">ביזיון </w:t>
      </w:r>
      <w:r>
        <w:rPr>
          <w:rFonts w:ascii="David" w:hAnsi="David" w:cs="David" w:hint="cs"/>
          <w:sz w:val="24"/>
          <w:rtl/>
        </w:rPr>
        <w:t xml:space="preserve">בית משפט הינה </w:t>
      </w:r>
      <w:r>
        <w:rPr>
          <w:rFonts w:ascii="David" w:hAnsi="David" w:cs="David"/>
          <w:sz w:val="24"/>
          <w:rtl/>
        </w:rPr>
        <w:t xml:space="preserve">להביא לביצוע החלטה שיפוטית שלא קוימה </w:t>
      </w:r>
      <w:r>
        <w:rPr>
          <w:rFonts w:ascii="David" w:hAnsi="David" w:cs="David"/>
          <w:b/>
          <w:bCs/>
          <w:sz w:val="24"/>
          <w:rtl/>
        </w:rPr>
        <w:t>אין להידרש למנגנון האכיפה אם דבר ההפרה הושלם</w:t>
      </w:r>
      <w:r>
        <w:rPr>
          <w:rFonts w:ascii="David" w:hAnsi="David" w:cs="David" w:hint="cs"/>
          <w:b/>
          <w:bCs/>
          <w:sz w:val="24"/>
          <w:rtl/>
        </w:rPr>
        <w:t xml:space="preserve"> והביא לאכיפת התוצאה ובפרט כש</w:t>
      </w:r>
      <w:r>
        <w:rPr>
          <w:rFonts w:ascii="David" w:hAnsi="David" w:cs="David"/>
          <w:b/>
          <w:bCs/>
          <w:sz w:val="24"/>
          <w:rtl/>
        </w:rPr>
        <w:t xml:space="preserve">אינו ניתן </w:t>
      </w:r>
      <w:r>
        <w:rPr>
          <w:rFonts w:ascii="David" w:hAnsi="David" w:cs="David" w:hint="cs"/>
          <w:b/>
          <w:bCs/>
          <w:sz w:val="24"/>
          <w:rtl/>
        </w:rPr>
        <w:t xml:space="preserve">עוד </w:t>
      </w:r>
      <w:r>
        <w:rPr>
          <w:rFonts w:ascii="David" w:hAnsi="David" w:cs="David"/>
          <w:b/>
          <w:bCs/>
          <w:sz w:val="24"/>
          <w:rtl/>
        </w:rPr>
        <w:t>לתיקון</w:t>
      </w:r>
      <w:r>
        <w:rPr>
          <w:rFonts w:ascii="David" w:hAnsi="David" w:cs="David"/>
          <w:sz w:val="24"/>
          <w:rtl/>
        </w:rPr>
        <w:t xml:space="preserve">, </w:t>
      </w:r>
      <w:r w:rsidRPr="005A4DA2">
        <w:rPr>
          <w:rFonts w:ascii="David" w:hAnsi="David" w:cs="David"/>
          <w:b/>
          <w:bCs/>
          <w:sz w:val="24"/>
          <w:u w:val="single"/>
          <w:rtl/>
        </w:rPr>
        <w:t>המטרה היא להביא לקיום הצו השיפוטי</w:t>
      </w:r>
      <w:r>
        <w:rPr>
          <w:rFonts w:ascii="David" w:hAnsi="David" w:cs="David"/>
          <w:sz w:val="24"/>
          <w:rtl/>
        </w:rPr>
        <w:t>.  לכן</w:t>
      </w:r>
      <w:r>
        <w:rPr>
          <w:rFonts w:ascii="David" w:hAnsi="David" w:cs="David" w:hint="cs"/>
          <w:sz w:val="24"/>
          <w:rtl/>
        </w:rPr>
        <w:t>,</w:t>
      </w:r>
      <w:r>
        <w:rPr>
          <w:rFonts w:ascii="David" w:hAnsi="David" w:cs="David"/>
          <w:sz w:val="24"/>
          <w:rtl/>
        </w:rPr>
        <w:t xml:space="preserve"> משאין מחלוקת כי הדירה נרשמה ונ</w:t>
      </w:r>
      <w:r>
        <w:rPr>
          <w:rFonts w:ascii="David" w:hAnsi="David" w:cs="David" w:hint="cs"/>
          <w:sz w:val="24"/>
          <w:rtl/>
        </w:rPr>
        <w:t>מכר</w:t>
      </w:r>
      <w:r>
        <w:rPr>
          <w:rFonts w:ascii="David" w:hAnsi="David" w:cs="David"/>
          <w:sz w:val="24"/>
          <w:rtl/>
        </w:rPr>
        <w:t xml:space="preserve">ה כפי שהוסכם בפסק הדין והתמורה שהתקבלה עבורה אף הייתה גבוהה באופן משמעותי מהצעות המתווכים שהוגשו קודם לכן. הרי שניתן היה לייתר את הדיון בבקשה עליה עמדה המבקשת </w:t>
      </w:r>
      <w:r>
        <w:rPr>
          <w:rFonts w:ascii="David" w:hAnsi="David" w:cs="David" w:hint="cs"/>
          <w:sz w:val="24"/>
          <w:rtl/>
        </w:rPr>
        <w:t xml:space="preserve">בכל תוקף </w:t>
      </w:r>
      <w:r>
        <w:rPr>
          <w:rFonts w:ascii="David" w:hAnsi="David" w:cs="David"/>
          <w:sz w:val="24"/>
          <w:rtl/>
        </w:rPr>
        <w:t>בשני מועדים שונים.</w:t>
      </w:r>
    </w:p>
    <w:p w:rsidR="006548DF" w:rsidRDefault="006548DF" w:rsidP="006548DF">
      <w:pPr>
        <w:pStyle w:val="a5"/>
        <w:spacing w:after="0" w:line="360" w:lineRule="auto"/>
        <w:rPr>
          <w:rFonts w:ascii="David" w:hAnsi="David" w:cs="David"/>
          <w:sz w:val="24"/>
        </w:rPr>
      </w:pPr>
    </w:p>
    <w:p w:rsidR="006548DF" w:rsidRDefault="006548DF" w:rsidP="006548DF">
      <w:pPr>
        <w:pStyle w:val="a5"/>
        <w:numPr>
          <w:ilvl w:val="0"/>
          <w:numId w:val="1"/>
        </w:numPr>
        <w:spacing w:after="0" w:line="360" w:lineRule="auto"/>
        <w:rPr>
          <w:rFonts w:ascii="David" w:hAnsi="David" w:cs="David"/>
          <w:sz w:val="24"/>
        </w:rPr>
      </w:pPr>
      <w:r>
        <w:rPr>
          <w:rFonts w:ascii="David" w:hAnsi="David" w:cs="David"/>
          <w:sz w:val="24"/>
          <w:rtl/>
        </w:rPr>
        <w:t>לא מצאתי כי התנהלות המשיבים הפרה</w:t>
      </w:r>
      <w:r>
        <w:rPr>
          <w:rFonts w:ascii="David" w:hAnsi="David" w:cs="David" w:hint="cs"/>
          <w:sz w:val="24"/>
          <w:rtl/>
        </w:rPr>
        <w:t>, כל שכן הפרה משמעותית,</w:t>
      </w:r>
      <w:r>
        <w:rPr>
          <w:rFonts w:ascii="David" w:hAnsi="David" w:cs="David"/>
          <w:sz w:val="24"/>
          <w:rtl/>
        </w:rPr>
        <w:t xml:space="preserve"> את הוראות ההסכם, לא הוסכם כי ביצוע המכירה ייעשה </w:t>
      </w:r>
      <w:r>
        <w:rPr>
          <w:rFonts w:ascii="David" w:hAnsi="David" w:cs="David" w:hint="cs"/>
          <w:sz w:val="24"/>
          <w:rtl/>
        </w:rPr>
        <w:t xml:space="preserve">אך ורק </w:t>
      </w:r>
      <w:r>
        <w:rPr>
          <w:rFonts w:ascii="David" w:hAnsi="David" w:cs="David"/>
          <w:sz w:val="24"/>
          <w:rtl/>
        </w:rPr>
        <w:t>על ידי עו"ד</w:t>
      </w:r>
      <w:r>
        <w:rPr>
          <w:rFonts w:ascii="David" w:hAnsi="David" w:cs="David"/>
          <w:sz w:val="24"/>
        </w:rPr>
        <w:t>xxx</w:t>
      </w:r>
      <w:r>
        <w:rPr>
          <w:rFonts w:ascii="David" w:hAnsi="David" w:cs="David" w:hint="cs"/>
          <w:sz w:val="24"/>
        </w:rPr>
        <w:t xml:space="preserve"> </w:t>
      </w:r>
      <w:r>
        <w:rPr>
          <w:rFonts w:ascii="David" w:hAnsi="David" w:cs="David"/>
          <w:sz w:val="24"/>
          <w:rtl/>
        </w:rPr>
        <w:t xml:space="preserve">ושעה שעו"ד </w:t>
      </w:r>
      <w:r>
        <w:rPr>
          <w:rFonts w:ascii="David" w:hAnsi="David" w:cs="David" w:hint="cs"/>
          <w:sz w:val="24"/>
        </w:rPr>
        <w:t xml:space="preserve">XXX </w:t>
      </w:r>
      <w:r>
        <w:rPr>
          <w:rFonts w:ascii="David" w:hAnsi="David" w:cs="David"/>
          <w:sz w:val="24"/>
          <w:rtl/>
        </w:rPr>
        <w:t xml:space="preserve">כרך את הסכמתו לרישום </w:t>
      </w:r>
      <w:r>
        <w:rPr>
          <w:rFonts w:ascii="David" w:hAnsi="David" w:cs="David" w:hint="cs"/>
          <w:sz w:val="24"/>
          <w:rtl/>
        </w:rPr>
        <w:t xml:space="preserve">הדירה </w:t>
      </w:r>
      <w:r>
        <w:rPr>
          <w:rFonts w:ascii="David" w:hAnsi="David" w:cs="David"/>
          <w:sz w:val="24"/>
          <w:rtl/>
        </w:rPr>
        <w:t>בכך</w:t>
      </w:r>
      <w:r>
        <w:rPr>
          <w:rFonts w:ascii="David" w:hAnsi="David" w:cs="David" w:hint="cs"/>
          <w:sz w:val="24"/>
          <w:rtl/>
        </w:rPr>
        <w:t xml:space="preserve"> שגם יבצע את מכירתה סבורה אני כי</w:t>
      </w:r>
      <w:r>
        <w:rPr>
          <w:rFonts w:ascii="David" w:hAnsi="David" w:cs="David"/>
          <w:sz w:val="24"/>
          <w:rtl/>
        </w:rPr>
        <w:t xml:space="preserve"> עמדה ל</w:t>
      </w:r>
      <w:r>
        <w:rPr>
          <w:rFonts w:ascii="David" w:hAnsi="David" w:cs="David" w:hint="cs"/>
          <w:sz w:val="24"/>
          <w:rtl/>
        </w:rPr>
        <w:t>משיבים</w:t>
      </w:r>
      <w:r>
        <w:rPr>
          <w:rFonts w:ascii="David" w:hAnsi="David" w:cs="David"/>
          <w:sz w:val="24"/>
          <w:rtl/>
        </w:rPr>
        <w:t xml:space="preserve"> הזכות שלא להסכים לכך</w:t>
      </w:r>
      <w:r>
        <w:rPr>
          <w:rFonts w:ascii="David" w:hAnsi="David" w:cs="David" w:hint="cs"/>
          <w:sz w:val="24"/>
          <w:rtl/>
        </w:rPr>
        <w:t>.</w:t>
      </w:r>
    </w:p>
    <w:p w:rsidR="006548DF" w:rsidRDefault="006548DF" w:rsidP="006548DF">
      <w:pPr>
        <w:pStyle w:val="a4"/>
        <w:jc w:val="both"/>
        <w:rPr>
          <w:rFonts w:ascii="David" w:hAnsi="David" w:cs="David"/>
          <w:sz w:val="24"/>
          <w:rtl/>
        </w:rPr>
      </w:pPr>
    </w:p>
    <w:p w:rsidR="006548DF" w:rsidRDefault="006548DF" w:rsidP="006548DF">
      <w:pPr>
        <w:pStyle w:val="a5"/>
        <w:spacing w:after="0" w:line="360" w:lineRule="auto"/>
        <w:ind w:left="720" w:firstLine="0"/>
        <w:rPr>
          <w:rFonts w:ascii="David" w:hAnsi="David" w:cs="David"/>
          <w:sz w:val="24"/>
          <w:rtl/>
        </w:rPr>
      </w:pPr>
      <w:r>
        <w:rPr>
          <w:rFonts w:ascii="David" w:hAnsi="David" w:cs="David"/>
          <w:sz w:val="24"/>
          <w:rtl/>
        </w:rPr>
        <w:t>עוד מצאתי כי פנייתם של המשיבים לעו"ד אחרים לשם קבלת הצעות מחיר לביצוע הרישום תוא</w:t>
      </w:r>
      <w:r>
        <w:rPr>
          <w:rFonts w:ascii="David" w:hAnsi="David" w:cs="David" w:hint="cs"/>
          <w:sz w:val="24"/>
          <w:rtl/>
        </w:rPr>
        <w:t>מת</w:t>
      </w:r>
      <w:r>
        <w:rPr>
          <w:rFonts w:ascii="David" w:hAnsi="David" w:cs="David"/>
          <w:sz w:val="24"/>
          <w:rtl/>
        </w:rPr>
        <w:t xml:space="preserve"> את סעיף 7 להסכמות </w:t>
      </w:r>
      <w:r>
        <w:rPr>
          <w:rFonts w:ascii="David" w:hAnsi="David" w:cs="David" w:hint="cs"/>
          <w:sz w:val="24"/>
          <w:rtl/>
        </w:rPr>
        <w:t xml:space="preserve">שקיבלו תוקף של פסק דין </w:t>
      </w:r>
      <w:r>
        <w:rPr>
          <w:rFonts w:ascii="David" w:hAnsi="David" w:cs="David"/>
          <w:sz w:val="24"/>
          <w:rtl/>
        </w:rPr>
        <w:t xml:space="preserve">הקובע כי הצדדים ינסו להפחית כל הוצאה למינימום. שכ"ט לעו"ד </w:t>
      </w:r>
      <w:r>
        <w:rPr>
          <w:rFonts w:ascii="David" w:hAnsi="David" w:cs="David" w:hint="cs"/>
          <w:sz w:val="24"/>
        </w:rPr>
        <w:t>XXX</w:t>
      </w:r>
      <w:r>
        <w:rPr>
          <w:rFonts w:ascii="David" w:hAnsi="David" w:cs="David"/>
          <w:sz w:val="24"/>
          <w:rtl/>
        </w:rPr>
        <w:t xml:space="preserve"> עמד על 1,500 ₪ ולמבקשת על סך של 375 ₪ </w:t>
      </w:r>
      <w:r>
        <w:rPr>
          <w:rFonts w:ascii="David" w:hAnsi="David" w:cs="David" w:hint="cs"/>
          <w:sz w:val="24"/>
          <w:rtl/>
        </w:rPr>
        <w:t xml:space="preserve">בלבד </w:t>
      </w:r>
      <w:r>
        <w:rPr>
          <w:rFonts w:ascii="David" w:hAnsi="David" w:cs="David"/>
          <w:sz w:val="24"/>
          <w:rtl/>
        </w:rPr>
        <w:t xml:space="preserve">וזאת לעומת </w:t>
      </w:r>
      <w:proofErr w:type="spellStart"/>
      <w:r>
        <w:rPr>
          <w:rFonts w:ascii="David" w:hAnsi="David" w:cs="David"/>
          <w:sz w:val="24"/>
          <w:rtl/>
        </w:rPr>
        <w:t>שכ</w:t>
      </w:r>
      <w:r>
        <w:rPr>
          <w:rFonts w:ascii="David" w:hAnsi="David" w:cs="David" w:hint="cs"/>
          <w:sz w:val="24"/>
          <w:rtl/>
        </w:rPr>
        <w:t>ה</w:t>
      </w:r>
      <w:r>
        <w:rPr>
          <w:rFonts w:ascii="David" w:hAnsi="David" w:cs="David"/>
          <w:sz w:val="24"/>
          <w:rtl/>
        </w:rPr>
        <w:t>"ט</w:t>
      </w:r>
      <w:proofErr w:type="spellEnd"/>
      <w:r>
        <w:rPr>
          <w:rFonts w:ascii="David" w:hAnsi="David" w:cs="David"/>
          <w:sz w:val="24"/>
          <w:rtl/>
        </w:rPr>
        <w:t xml:space="preserve"> אותו ביקש עו"ד </w:t>
      </w:r>
      <w:r>
        <w:rPr>
          <w:rFonts w:ascii="David" w:hAnsi="David" w:cs="David" w:hint="cs"/>
          <w:sz w:val="24"/>
        </w:rPr>
        <w:t xml:space="preserve">XXX </w:t>
      </w:r>
      <w:r>
        <w:rPr>
          <w:rFonts w:ascii="David" w:hAnsi="David" w:cs="David"/>
          <w:sz w:val="24"/>
          <w:rtl/>
        </w:rPr>
        <w:t>שרק עבור מקדמה נדרשו הצדדים לשלם 10,000 ₪ ובגין כל שעת עבודה סך של 900 ₪.</w:t>
      </w:r>
      <w:r>
        <w:rPr>
          <w:rFonts w:ascii="David" w:hAnsi="David" w:cs="David" w:hint="cs"/>
          <w:sz w:val="24"/>
          <w:rtl/>
        </w:rPr>
        <w:t xml:space="preserve"> לא יכולה להיות מחלוקת כי האופן בו בוצע פסק הדין השיג את התוצאה הרצויה ואף חסך לצדדים שניהם ממון ניכר.</w:t>
      </w:r>
    </w:p>
    <w:p w:rsidR="006548DF" w:rsidRDefault="006548DF" w:rsidP="006548DF">
      <w:pPr>
        <w:pStyle w:val="a4"/>
        <w:jc w:val="both"/>
        <w:rPr>
          <w:rFonts w:ascii="David" w:hAnsi="David" w:cs="David"/>
          <w:sz w:val="24"/>
        </w:rPr>
      </w:pPr>
    </w:p>
    <w:p w:rsidR="006548DF" w:rsidRDefault="006548DF" w:rsidP="006548DF">
      <w:pPr>
        <w:pStyle w:val="a5"/>
        <w:numPr>
          <w:ilvl w:val="0"/>
          <w:numId w:val="1"/>
        </w:numPr>
        <w:spacing w:after="0" w:line="360" w:lineRule="auto"/>
        <w:rPr>
          <w:rFonts w:ascii="David" w:hAnsi="David" w:cs="David"/>
          <w:sz w:val="24"/>
          <w:rtl/>
        </w:rPr>
      </w:pPr>
      <w:r>
        <w:rPr>
          <w:rFonts w:ascii="David" w:hAnsi="David" w:cs="David"/>
          <w:sz w:val="24"/>
          <w:rtl/>
        </w:rPr>
        <w:t xml:space="preserve">לעניין השכרת הדירה- מצאתי כי התנהלות הצדדים </w:t>
      </w:r>
      <w:r>
        <w:rPr>
          <w:rFonts w:ascii="David" w:hAnsi="David" w:cs="David" w:hint="cs"/>
          <w:sz w:val="24"/>
          <w:rtl/>
        </w:rPr>
        <w:t xml:space="preserve">שניהם </w:t>
      </w:r>
      <w:r>
        <w:rPr>
          <w:rFonts w:ascii="David" w:hAnsi="David" w:cs="David"/>
          <w:sz w:val="24"/>
          <w:rtl/>
        </w:rPr>
        <w:t>גרמ</w:t>
      </w:r>
      <w:r>
        <w:rPr>
          <w:rFonts w:ascii="David" w:hAnsi="David" w:cs="David" w:hint="cs"/>
          <w:sz w:val="24"/>
          <w:rtl/>
        </w:rPr>
        <w:t>ה</w:t>
      </w:r>
      <w:r>
        <w:rPr>
          <w:rFonts w:ascii="David" w:hAnsi="David" w:cs="David"/>
          <w:sz w:val="24"/>
          <w:rtl/>
        </w:rPr>
        <w:t xml:space="preserve"> לכך שהדירה לא </w:t>
      </w:r>
      <w:r>
        <w:rPr>
          <w:rFonts w:ascii="David" w:hAnsi="David" w:cs="David" w:hint="cs"/>
          <w:sz w:val="24"/>
          <w:rtl/>
        </w:rPr>
        <w:t>ה</w:t>
      </w:r>
      <w:r>
        <w:rPr>
          <w:rFonts w:ascii="David" w:hAnsi="David" w:cs="David"/>
          <w:sz w:val="24"/>
          <w:rtl/>
        </w:rPr>
        <w:t>ושכר</w:t>
      </w:r>
      <w:r>
        <w:rPr>
          <w:rFonts w:ascii="David" w:hAnsi="David" w:cs="David" w:hint="cs"/>
          <w:sz w:val="24"/>
          <w:rtl/>
        </w:rPr>
        <w:t>ה</w:t>
      </w:r>
      <w:r>
        <w:rPr>
          <w:rFonts w:ascii="David" w:hAnsi="David" w:cs="David"/>
          <w:sz w:val="24"/>
          <w:rtl/>
        </w:rPr>
        <w:t xml:space="preserve"> ובפועל ההפסד הכספי מאי השכרת הדירה נגרם דווקא </w:t>
      </w:r>
      <w:r>
        <w:rPr>
          <w:rFonts w:ascii="David" w:hAnsi="David" w:cs="David" w:hint="cs"/>
          <w:sz w:val="24"/>
          <w:rtl/>
        </w:rPr>
        <w:t xml:space="preserve">בעיקר </w:t>
      </w:r>
      <w:r>
        <w:rPr>
          <w:rFonts w:ascii="David" w:hAnsi="David" w:cs="David"/>
          <w:sz w:val="24"/>
          <w:rtl/>
        </w:rPr>
        <w:t>למשיבים שהם בעלי 75% מההכנסות</w:t>
      </w:r>
      <w:r>
        <w:rPr>
          <w:rFonts w:ascii="David" w:hAnsi="David" w:cs="David" w:hint="cs"/>
          <w:sz w:val="24"/>
          <w:rtl/>
        </w:rPr>
        <w:t>,</w:t>
      </w:r>
      <w:r>
        <w:rPr>
          <w:rFonts w:ascii="David" w:hAnsi="David" w:cs="David"/>
          <w:sz w:val="24"/>
          <w:rtl/>
        </w:rPr>
        <w:t xml:space="preserve"> ככל שהיו מתקבלות</w:t>
      </w:r>
      <w:r>
        <w:rPr>
          <w:rFonts w:ascii="David" w:hAnsi="David" w:cs="David" w:hint="cs"/>
          <w:sz w:val="24"/>
          <w:rtl/>
        </w:rPr>
        <w:t>,</w:t>
      </w:r>
      <w:r>
        <w:rPr>
          <w:rFonts w:ascii="David" w:hAnsi="David" w:cs="David"/>
          <w:sz w:val="24"/>
          <w:rtl/>
        </w:rPr>
        <w:t xml:space="preserve"> מהשכרתה.</w:t>
      </w:r>
    </w:p>
    <w:p w:rsidR="006548DF" w:rsidRDefault="006548DF" w:rsidP="006548DF">
      <w:pPr>
        <w:pStyle w:val="a4"/>
        <w:jc w:val="both"/>
        <w:rPr>
          <w:rFonts w:ascii="David" w:hAnsi="David" w:cs="David"/>
          <w:sz w:val="24"/>
        </w:rPr>
      </w:pPr>
    </w:p>
    <w:p w:rsidR="006548DF" w:rsidRDefault="006548DF" w:rsidP="006548DF">
      <w:pPr>
        <w:pStyle w:val="a5"/>
        <w:numPr>
          <w:ilvl w:val="0"/>
          <w:numId w:val="1"/>
        </w:numPr>
        <w:spacing w:after="0" w:line="360" w:lineRule="auto"/>
        <w:rPr>
          <w:rFonts w:ascii="David" w:hAnsi="David" w:cs="David"/>
          <w:sz w:val="24"/>
          <w:rtl/>
        </w:rPr>
      </w:pPr>
      <w:r>
        <w:rPr>
          <w:rFonts w:ascii="David" w:hAnsi="David" w:cs="David"/>
          <w:sz w:val="24"/>
          <w:rtl/>
        </w:rPr>
        <w:t xml:space="preserve">המבקשת לא הרימה את נטל ההוכחה הנדרש </w:t>
      </w:r>
      <w:r>
        <w:rPr>
          <w:rFonts w:ascii="David" w:hAnsi="David" w:cs="David" w:hint="cs"/>
          <w:sz w:val="24"/>
          <w:rtl/>
        </w:rPr>
        <w:t xml:space="preserve">על מנת שאקבע </w:t>
      </w:r>
      <w:r>
        <w:rPr>
          <w:rFonts w:ascii="David" w:hAnsi="David" w:cs="David"/>
          <w:sz w:val="24"/>
          <w:rtl/>
        </w:rPr>
        <w:t xml:space="preserve">כי בשל אי רישום הדירה על </w:t>
      </w:r>
      <w:r>
        <w:rPr>
          <w:rFonts w:ascii="David" w:hAnsi="David" w:cs="David" w:hint="cs"/>
          <w:sz w:val="24"/>
          <w:rtl/>
        </w:rPr>
        <w:t xml:space="preserve">שם </w:t>
      </w:r>
      <w:r>
        <w:rPr>
          <w:rFonts w:ascii="David" w:hAnsi="David" w:cs="David"/>
          <w:sz w:val="24"/>
          <w:rtl/>
        </w:rPr>
        <w:t>הקטינים וחלוף הזמן  חלה בשוק ירידת ערך לדירה והיא נמכרה בסכום נמוך מהצעה שהמתווך ציין בפניה</w:t>
      </w:r>
      <w:r>
        <w:rPr>
          <w:rFonts w:ascii="David" w:hAnsi="David" w:cs="David" w:hint="cs"/>
          <w:sz w:val="24"/>
          <w:rtl/>
        </w:rPr>
        <w:t>.</w:t>
      </w:r>
      <w:r>
        <w:rPr>
          <w:rFonts w:ascii="David" w:hAnsi="David" w:cs="David"/>
          <w:sz w:val="24"/>
          <w:rtl/>
        </w:rPr>
        <w:t xml:space="preserve"> לא הוצגה בפניי שום אסמכתא </w:t>
      </w:r>
      <w:r>
        <w:rPr>
          <w:rFonts w:ascii="David" w:hAnsi="David" w:cs="David" w:hint="cs"/>
          <w:sz w:val="24"/>
          <w:rtl/>
        </w:rPr>
        <w:t>כגון</w:t>
      </w:r>
      <w:r>
        <w:rPr>
          <w:rFonts w:ascii="David" w:hAnsi="David" w:cs="David"/>
          <w:sz w:val="24"/>
          <w:rtl/>
        </w:rPr>
        <w:t xml:space="preserve"> הסכם שעמד על השולחן ולא בוצע מחמת היעדר רישום כאמור. מצאתי לקבל את טענת המשיבים כי הדירה נמכרה במחיר גבוה מהמחירים שהציעו המתווכים.</w:t>
      </w:r>
    </w:p>
    <w:p w:rsidR="006548DF" w:rsidRDefault="006548DF" w:rsidP="006548DF">
      <w:pPr>
        <w:pStyle w:val="a4"/>
        <w:jc w:val="both"/>
        <w:rPr>
          <w:rFonts w:ascii="David" w:hAnsi="David" w:cs="David"/>
          <w:sz w:val="24"/>
        </w:rPr>
      </w:pPr>
    </w:p>
    <w:p w:rsidR="006548DF" w:rsidRDefault="006548DF" w:rsidP="006548DF">
      <w:pPr>
        <w:pStyle w:val="a5"/>
        <w:numPr>
          <w:ilvl w:val="0"/>
          <w:numId w:val="1"/>
        </w:numPr>
        <w:spacing w:after="0" w:line="360" w:lineRule="auto"/>
        <w:rPr>
          <w:rFonts w:ascii="David" w:hAnsi="David" w:cs="David"/>
          <w:sz w:val="24"/>
          <w:rtl/>
        </w:rPr>
      </w:pPr>
      <w:r>
        <w:rPr>
          <w:rFonts w:ascii="David" w:hAnsi="David" w:cs="David"/>
          <w:sz w:val="24"/>
          <w:rtl/>
        </w:rPr>
        <w:t xml:space="preserve">לסיכום, </w:t>
      </w:r>
      <w:r>
        <w:rPr>
          <w:rFonts w:ascii="David" w:hAnsi="David" w:cs="David" w:hint="cs"/>
          <w:sz w:val="24"/>
          <w:rtl/>
        </w:rPr>
        <w:t xml:space="preserve">חרף שניתן היה לנהל את הדברים תוך ניסיון להגיע להבנות, </w:t>
      </w:r>
      <w:r>
        <w:rPr>
          <w:rFonts w:ascii="David" w:hAnsi="David" w:cs="David"/>
          <w:sz w:val="24"/>
          <w:rtl/>
        </w:rPr>
        <w:t>מצאתי כי התנהלותם של המשיבים</w:t>
      </w:r>
      <w:r>
        <w:rPr>
          <w:rFonts w:ascii="David" w:hAnsi="David" w:cs="David" w:hint="cs"/>
          <w:sz w:val="24"/>
          <w:rtl/>
        </w:rPr>
        <w:t xml:space="preserve"> ככלל</w:t>
      </w:r>
      <w:r>
        <w:rPr>
          <w:rFonts w:ascii="David" w:hAnsi="David" w:cs="David"/>
          <w:sz w:val="24"/>
          <w:rtl/>
        </w:rPr>
        <w:t xml:space="preserve"> תאמה את </w:t>
      </w:r>
      <w:r w:rsidRPr="008B1797">
        <w:rPr>
          <w:rFonts w:ascii="David" w:hAnsi="David" w:cs="David"/>
          <w:b/>
          <w:bCs/>
          <w:sz w:val="24"/>
          <w:u w:val="single"/>
          <w:rtl/>
        </w:rPr>
        <w:t>תכליתו</w:t>
      </w:r>
      <w:r>
        <w:rPr>
          <w:rFonts w:ascii="David" w:hAnsi="David" w:cs="David"/>
          <w:sz w:val="24"/>
          <w:rtl/>
        </w:rPr>
        <w:t xml:space="preserve"> של פסק הדין שעניינו פירוק שיתוף בדירה תוך תשלום מינימום הוצאות ומקסום הרווח הכלכלי</w:t>
      </w:r>
      <w:r>
        <w:rPr>
          <w:rFonts w:ascii="David" w:hAnsi="David" w:cs="David" w:hint="cs"/>
          <w:sz w:val="24"/>
          <w:rtl/>
        </w:rPr>
        <w:t xml:space="preserve"> לצדדים שניהם</w:t>
      </w:r>
      <w:r>
        <w:rPr>
          <w:rFonts w:ascii="David" w:hAnsi="David" w:cs="David"/>
          <w:sz w:val="24"/>
          <w:rtl/>
        </w:rPr>
        <w:t>. לא מצאתי כי בהתנהלותם נגרם למבקשת נזק כלכלי או כל נזק אחר</w:t>
      </w:r>
      <w:r>
        <w:rPr>
          <w:rFonts w:ascii="David" w:hAnsi="David" w:cs="David" w:hint="cs"/>
          <w:sz w:val="24"/>
          <w:rtl/>
        </w:rPr>
        <w:t>.</w:t>
      </w:r>
      <w:r>
        <w:rPr>
          <w:rFonts w:ascii="David" w:hAnsi="David" w:cs="David"/>
          <w:sz w:val="24"/>
          <w:rtl/>
        </w:rPr>
        <w:t xml:space="preserve"> יתרה מכך</w:t>
      </w:r>
      <w:r>
        <w:rPr>
          <w:rFonts w:ascii="David" w:hAnsi="David" w:cs="David" w:hint="cs"/>
          <w:sz w:val="24"/>
          <w:rtl/>
        </w:rPr>
        <w:t>,</w:t>
      </w:r>
      <w:r>
        <w:rPr>
          <w:rFonts w:ascii="David" w:hAnsi="David" w:cs="David"/>
          <w:sz w:val="24"/>
          <w:rtl/>
        </w:rPr>
        <w:t xml:space="preserve"> אני סבורה כי דווקא התנהלות המבקשת ועמידתה על קיום דיונים שלא לצורך תוך בזבוז זמן שיפוטי יקר, הגשת אין ספור בקשות שניתן היה לייתר וכן עמידה דווקנית על קיום פסק הדין "כלשונו" תוך התעקשות על מי יבצע את הרישום והמכירה לא כמה מהר יבוצעו הרישום ומכירת הדירה הם </w:t>
      </w:r>
      <w:r>
        <w:rPr>
          <w:rFonts w:ascii="David" w:hAnsi="David" w:cs="David" w:hint="cs"/>
          <w:sz w:val="24"/>
          <w:rtl/>
        </w:rPr>
        <w:t xml:space="preserve">אלו </w:t>
      </w:r>
      <w:r>
        <w:rPr>
          <w:rFonts w:ascii="David" w:hAnsi="David" w:cs="David"/>
          <w:sz w:val="24"/>
          <w:rtl/>
        </w:rPr>
        <w:t xml:space="preserve">שבסופו של יום הביאו </w:t>
      </w:r>
      <w:r>
        <w:rPr>
          <w:rFonts w:ascii="David" w:hAnsi="David" w:cs="David" w:hint="cs"/>
          <w:sz w:val="24"/>
          <w:rtl/>
        </w:rPr>
        <w:t xml:space="preserve">בעיקר </w:t>
      </w:r>
      <w:r>
        <w:rPr>
          <w:rFonts w:ascii="David" w:hAnsi="David" w:cs="David"/>
          <w:sz w:val="24"/>
          <w:rtl/>
        </w:rPr>
        <w:t>להימשכות ההליך שלא לצורך ולהוצאות מיותרות לשני צדדים וכן לבזבוז זמן שיפוטי יקר.</w:t>
      </w:r>
    </w:p>
    <w:p w:rsidR="006548DF" w:rsidRDefault="006548DF" w:rsidP="006548DF">
      <w:pPr>
        <w:pStyle w:val="a4"/>
        <w:jc w:val="both"/>
        <w:rPr>
          <w:rFonts w:ascii="David" w:hAnsi="David" w:cs="David"/>
          <w:sz w:val="24"/>
        </w:rPr>
      </w:pPr>
    </w:p>
    <w:p w:rsidR="006548DF" w:rsidRDefault="006548DF" w:rsidP="006548DF">
      <w:pPr>
        <w:pStyle w:val="a5"/>
        <w:spacing w:after="0" w:line="360" w:lineRule="auto"/>
        <w:ind w:left="360" w:firstLine="0"/>
        <w:rPr>
          <w:rFonts w:ascii="David" w:hAnsi="David" w:cs="David"/>
          <w:sz w:val="24"/>
          <w:rtl/>
        </w:rPr>
      </w:pPr>
    </w:p>
    <w:p w:rsidR="006548DF" w:rsidRDefault="006548DF" w:rsidP="006548DF">
      <w:pPr>
        <w:pStyle w:val="a5"/>
        <w:spacing w:after="0" w:line="360" w:lineRule="auto"/>
        <w:rPr>
          <w:rFonts w:ascii="David" w:hAnsi="David" w:cs="David"/>
          <w:b/>
          <w:bCs/>
          <w:sz w:val="24"/>
          <w:rtl/>
        </w:rPr>
      </w:pPr>
      <w:r>
        <w:rPr>
          <w:rFonts w:ascii="David" w:hAnsi="David" w:cs="David"/>
          <w:b/>
          <w:bCs/>
          <w:sz w:val="24"/>
          <w:rtl/>
        </w:rPr>
        <w:t>הוצאות</w:t>
      </w:r>
    </w:p>
    <w:p w:rsidR="006548DF" w:rsidRDefault="006548DF" w:rsidP="006548DF">
      <w:pPr>
        <w:spacing w:line="360" w:lineRule="auto"/>
        <w:ind w:left="720"/>
        <w:jc w:val="both"/>
        <w:rPr>
          <w:rFonts w:ascii="David" w:hAnsi="David"/>
          <w:rtl/>
        </w:rPr>
      </w:pPr>
    </w:p>
    <w:p w:rsidR="006548DF" w:rsidRDefault="006548DF" w:rsidP="006548DF">
      <w:pPr>
        <w:pStyle w:val="a4"/>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בת"א 15888-09-19 </w:t>
      </w:r>
      <w:r>
        <w:rPr>
          <w:rFonts w:ascii="David" w:hAnsi="David" w:cs="David"/>
          <w:b/>
          <w:bCs/>
          <w:sz w:val="24"/>
          <w:szCs w:val="24"/>
          <w:rtl/>
        </w:rPr>
        <w:t xml:space="preserve">יוספה ברק נגד נוגה </w:t>
      </w:r>
      <w:proofErr w:type="spellStart"/>
      <w:r>
        <w:rPr>
          <w:rFonts w:ascii="David" w:hAnsi="David" w:cs="David"/>
          <w:b/>
          <w:bCs/>
          <w:sz w:val="24"/>
          <w:szCs w:val="24"/>
          <w:rtl/>
        </w:rPr>
        <w:t>וויזל</w:t>
      </w:r>
      <w:proofErr w:type="spellEnd"/>
      <w:r>
        <w:rPr>
          <w:rFonts w:ascii="David" w:hAnsi="David" w:cs="David"/>
          <w:sz w:val="24"/>
          <w:szCs w:val="24"/>
          <w:rtl/>
        </w:rPr>
        <w:t xml:space="preserve"> (פורסם 3.5.23) נקבע כי כאשר צד בוחר להפר ביודעין צו שיפוטי, אשר מביא לנקיטת הליך של ביזיון בית משפט על חשבון משאב ציבורי יקר, זמנם של מתדיינים אחרים המחכים לתורם לבירור תביעותיהם, יש מקום לחיוב גם בהוצאות לאוצר המדינה בשל גזל הזמן הציבורי הכרוך בבקשות מסוג זה.</w:t>
      </w:r>
    </w:p>
    <w:p w:rsidR="006548DF" w:rsidRDefault="006548DF" w:rsidP="006548DF">
      <w:pPr>
        <w:pStyle w:val="a4"/>
        <w:jc w:val="both"/>
        <w:rPr>
          <w:rFonts w:ascii="David" w:hAnsi="David" w:cs="David"/>
          <w:sz w:val="24"/>
          <w:szCs w:val="24"/>
        </w:rPr>
      </w:pPr>
    </w:p>
    <w:p w:rsidR="006548DF" w:rsidRDefault="006548DF" w:rsidP="006548DF">
      <w:pPr>
        <w:pStyle w:val="a4"/>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בפסק הדין </w:t>
      </w:r>
      <w:r>
        <w:rPr>
          <w:rFonts w:ascii="David" w:hAnsi="David" w:cs="David" w:hint="cs"/>
          <w:sz w:val="24"/>
          <w:szCs w:val="24"/>
          <w:rtl/>
        </w:rPr>
        <w:t xml:space="preserve">הנ"ל </w:t>
      </w:r>
      <w:r>
        <w:rPr>
          <w:rFonts w:ascii="David" w:hAnsi="David" w:cs="David"/>
          <w:sz w:val="24"/>
          <w:szCs w:val="24"/>
          <w:rtl/>
        </w:rPr>
        <w:t xml:space="preserve">קבעה  </w:t>
      </w:r>
      <w:r>
        <w:rPr>
          <w:rFonts w:ascii="David" w:hAnsi="David" w:cs="David" w:hint="cs"/>
          <w:sz w:val="24"/>
          <w:szCs w:val="24"/>
          <w:rtl/>
        </w:rPr>
        <w:t xml:space="preserve">כב' </w:t>
      </w:r>
      <w:r>
        <w:rPr>
          <w:rFonts w:ascii="David" w:hAnsi="David" w:cs="David"/>
          <w:sz w:val="24"/>
          <w:szCs w:val="24"/>
          <w:rtl/>
        </w:rPr>
        <w:t xml:space="preserve">השופטת </w:t>
      </w:r>
      <w:proofErr w:type="spellStart"/>
      <w:r>
        <w:rPr>
          <w:rFonts w:ascii="David" w:hAnsi="David" w:cs="David"/>
          <w:sz w:val="24"/>
          <w:szCs w:val="24"/>
          <w:rtl/>
        </w:rPr>
        <w:t>אדנקו</w:t>
      </w:r>
      <w:proofErr w:type="spellEnd"/>
      <w:r>
        <w:rPr>
          <w:rFonts w:ascii="David" w:hAnsi="David" w:cs="David"/>
          <w:sz w:val="24"/>
          <w:szCs w:val="24"/>
          <w:rtl/>
        </w:rPr>
        <w:t xml:space="preserve"> </w:t>
      </w:r>
      <w:proofErr w:type="spellStart"/>
      <w:r>
        <w:rPr>
          <w:rFonts w:ascii="David" w:hAnsi="David" w:cs="David"/>
          <w:sz w:val="24"/>
          <w:szCs w:val="24"/>
          <w:rtl/>
        </w:rPr>
        <w:t>סבחת</w:t>
      </w:r>
      <w:proofErr w:type="spellEnd"/>
      <w:r>
        <w:rPr>
          <w:rFonts w:ascii="David" w:hAnsi="David" w:cs="David"/>
          <w:sz w:val="24"/>
          <w:szCs w:val="24"/>
          <w:rtl/>
        </w:rPr>
        <w:t xml:space="preserve"> חיימוביץ כי בהליך מסוג זה יש </w:t>
      </w:r>
      <w:proofErr w:type="spellStart"/>
      <w:r>
        <w:rPr>
          <w:rFonts w:ascii="David" w:hAnsi="David" w:cs="David"/>
          <w:sz w:val="24"/>
          <w:szCs w:val="24"/>
          <w:rtl/>
        </w:rPr>
        <w:t>ליתן</w:t>
      </w:r>
      <w:proofErr w:type="spellEnd"/>
      <w:r>
        <w:rPr>
          <w:rFonts w:ascii="David" w:hAnsi="David" w:cs="David"/>
          <w:sz w:val="24"/>
          <w:szCs w:val="24"/>
          <w:rtl/>
        </w:rPr>
        <w:t xml:space="preserve"> את הדעת לכך שלזמן שיפוטי יש ערך כלכלי, והוא משאב ציבורי יקר </w:t>
      </w:r>
      <w:r>
        <w:rPr>
          <w:rFonts w:ascii="David" w:hAnsi="David" w:cs="David" w:hint="cs"/>
          <w:sz w:val="24"/>
          <w:szCs w:val="24"/>
          <w:rtl/>
        </w:rPr>
        <w:t>ו</w:t>
      </w:r>
      <w:r>
        <w:rPr>
          <w:rFonts w:ascii="David" w:hAnsi="David" w:cs="David"/>
          <w:sz w:val="24"/>
          <w:szCs w:val="24"/>
          <w:rtl/>
        </w:rPr>
        <w:t xml:space="preserve">כאשר מי מהצדדים מביא לבזבוז זמנם של מתדיינים אחרים יש מקום לחיוב גם בהוצאות לאוצר המדינה בשל גזל הזמן הציבורי. </w:t>
      </w:r>
    </w:p>
    <w:p w:rsidR="006548DF" w:rsidRDefault="006548DF" w:rsidP="006548DF">
      <w:pPr>
        <w:spacing w:line="360" w:lineRule="auto"/>
        <w:jc w:val="both"/>
        <w:rPr>
          <w:rFonts w:ascii="David" w:hAnsi="David"/>
          <w:rtl/>
        </w:rPr>
      </w:pPr>
    </w:p>
    <w:p w:rsidR="006548DF" w:rsidRDefault="006548DF" w:rsidP="006548DF">
      <w:pPr>
        <w:pStyle w:val="a4"/>
        <w:numPr>
          <w:ilvl w:val="0"/>
          <w:numId w:val="1"/>
        </w:numPr>
        <w:spacing w:line="360" w:lineRule="auto"/>
        <w:jc w:val="both"/>
        <w:rPr>
          <w:rFonts w:ascii="David" w:hAnsi="David" w:cs="David"/>
          <w:sz w:val="24"/>
          <w:szCs w:val="24"/>
        </w:rPr>
      </w:pPr>
      <w:r>
        <w:rPr>
          <w:rFonts w:ascii="David" w:hAnsi="David" w:cs="David"/>
          <w:sz w:val="24"/>
          <w:szCs w:val="24"/>
          <w:rtl/>
        </w:rPr>
        <w:t>התנהלות הצדדים ו"הדם הרע" בין האחיות הקש</w:t>
      </w:r>
      <w:r>
        <w:rPr>
          <w:rFonts w:ascii="David" w:hAnsi="David" w:cs="David" w:hint="cs"/>
          <w:sz w:val="24"/>
          <w:szCs w:val="24"/>
          <w:rtl/>
        </w:rPr>
        <w:t>ו</w:t>
      </w:r>
      <w:r>
        <w:rPr>
          <w:rFonts w:ascii="David" w:hAnsi="David" w:cs="David"/>
          <w:sz w:val="24"/>
          <w:szCs w:val="24"/>
          <w:rtl/>
        </w:rPr>
        <w:t xml:space="preserve"> וסרבל</w:t>
      </w:r>
      <w:r>
        <w:rPr>
          <w:rFonts w:ascii="David" w:hAnsi="David" w:cs="David" w:hint="cs"/>
          <w:sz w:val="24"/>
          <w:szCs w:val="24"/>
          <w:rtl/>
        </w:rPr>
        <w:t>ו</w:t>
      </w:r>
      <w:r>
        <w:rPr>
          <w:rFonts w:ascii="David" w:hAnsi="David" w:cs="David"/>
          <w:sz w:val="24"/>
          <w:szCs w:val="24"/>
          <w:rtl/>
        </w:rPr>
        <w:t xml:space="preserve"> </w:t>
      </w:r>
      <w:r>
        <w:rPr>
          <w:rFonts w:ascii="David" w:hAnsi="David" w:cs="David" w:hint="cs"/>
          <w:sz w:val="24"/>
          <w:szCs w:val="24"/>
          <w:rtl/>
        </w:rPr>
        <w:t xml:space="preserve">מאד </w:t>
      </w:r>
      <w:r>
        <w:rPr>
          <w:rFonts w:ascii="David" w:hAnsi="David" w:cs="David"/>
          <w:sz w:val="24"/>
          <w:szCs w:val="24"/>
          <w:rtl/>
        </w:rPr>
        <w:t>את  ניהול הדיון</w:t>
      </w:r>
      <w:r>
        <w:rPr>
          <w:rFonts w:ascii="David" w:hAnsi="David" w:cs="David" w:hint="cs"/>
          <w:sz w:val="24"/>
          <w:szCs w:val="24"/>
          <w:rtl/>
        </w:rPr>
        <w:t xml:space="preserve"> וההליך כולו</w:t>
      </w:r>
      <w:r>
        <w:rPr>
          <w:rFonts w:ascii="David" w:hAnsi="David" w:cs="David"/>
          <w:sz w:val="24"/>
          <w:szCs w:val="24"/>
          <w:rtl/>
        </w:rPr>
        <w:t xml:space="preserve"> והביא</w:t>
      </w:r>
      <w:r>
        <w:rPr>
          <w:rFonts w:ascii="David" w:hAnsi="David" w:cs="David" w:hint="cs"/>
          <w:sz w:val="24"/>
          <w:szCs w:val="24"/>
          <w:rtl/>
        </w:rPr>
        <w:t>ו</w:t>
      </w:r>
      <w:r>
        <w:rPr>
          <w:rFonts w:ascii="David" w:hAnsi="David" w:cs="David"/>
          <w:sz w:val="24"/>
          <w:szCs w:val="24"/>
          <w:rtl/>
        </w:rPr>
        <w:t xml:space="preserve"> להמשכו </w:t>
      </w:r>
      <w:r>
        <w:rPr>
          <w:rFonts w:ascii="David" w:hAnsi="David" w:cs="David" w:hint="cs"/>
          <w:sz w:val="24"/>
          <w:szCs w:val="24"/>
          <w:rtl/>
        </w:rPr>
        <w:t xml:space="preserve">של ההליך </w:t>
      </w:r>
      <w:r>
        <w:rPr>
          <w:rFonts w:ascii="David" w:hAnsi="David" w:cs="David"/>
          <w:sz w:val="24"/>
          <w:szCs w:val="24"/>
          <w:rtl/>
        </w:rPr>
        <w:t>שלא לצורך.</w:t>
      </w:r>
    </w:p>
    <w:p w:rsidR="006548DF" w:rsidRPr="00354C9A" w:rsidRDefault="006548DF" w:rsidP="006548DF">
      <w:pPr>
        <w:pStyle w:val="a4"/>
        <w:jc w:val="both"/>
        <w:rPr>
          <w:rFonts w:ascii="David" w:hAnsi="David" w:cs="David"/>
          <w:sz w:val="24"/>
          <w:szCs w:val="24"/>
          <w:rtl/>
        </w:rPr>
      </w:pPr>
    </w:p>
    <w:p w:rsidR="006548DF" w:rsidRDefault="006548DF" w:rsidP="006548DF">
      <w:pPr>
        <w:pStyle w:val="a4"/>
        <w:numPr>
          <w:ilvl w:val="0"/>
          <w:numId w:val="1"/>
        </w:numPr>
        <w:spacing w:line="360" w:lineRule="auto"/>
        <w:jc w:val="both"/>
        <w:rPr>
          <w:rFonts w:ascii="David" w:hAnsi="David" w:cs="David"/>
          <w:sz w:val="24"/>
          <w:szCs w:val="24"/>
        </w:rPr>
      </w:pPr>
      <w:r>
        <w:rPr>
          <w:rFonts w:ascii="David" w:hAnsi="David" w:cs="David" w:hint="cs"/>
          <w:sz w:val="24"/>
          <w:szCs w:val="24"/>
          <w:rtl/>
        </w:rPr>
        <w:t>לנוכח האמור ומשמצאתי לדחות את הבקשה כמפורט לעיל מצאתי להטיל על המבקשת הוצאות בסך של 2,500 ₪ אשר ישולמו לאוצר המדינה בתוך 21 יום. משסבורה אני כי גם למשיבים הייתה תרומה, עם כי פחותה, לאופן בו התנהל ההליך (לאורך כל ניהולו לרבות בקשה זו לביזיון בית משפט) חרף דחיית הבקשה, מצאתי להטיל גם על המשיבים הוצאות בסך 1,000 ₪ לטובת אוצר המדינה, אשר ישולמו בתוך 21 יום.</w:t>
      </w:r>
    </w:p>
    <w:p w:rsidR="006548DF" w:rsidRPr="00C961ED" w:rsidRDefault="006548DF" w:rsidP="006548DF">
      <w:pPr>
        <w:pStyle w:val="a4"/>
        <w:jc w:val="both"/>
        <w:rPr>
          <w:rFonts w:ascii="David" w:hAnsi="David" w:cs="David"/>
          <w:sz w:val="24"/>
          <w:szCs w:val="24"/>
          <w:rtl/>
        </w:rPr>
      </w:pPr>
    </w:p>
    <w:p w:rsidR="006548DF" w:rsidRDefault="006548DF" w:rsidP="006548DF">
      <w:pPr>
        <w:pStyle w:val="a4"/>
        <w:spacing w:line="360" w:lineRule="auto"/>
        <w:jc w:val="both"/>
        <w:rPr>
          <w:rFonts w:ascii="David" w:hAnsi="David" w:cs="David"/>
          <w:sz w:val="24"/>
          <w:szCs w:val="24"/>
          <w:rtl/>
        </w:rPr>
      </w:pPr>
      <w:r>
        <w:rPr>
          <w:rFonts w:ascii="David" w:hAnsi="David" w:cs="David" w:hint="cs"/>
          <w:sz w:val="24"/>
          <w:szCs w:val="24"/>
          <w:rtl/>
        </w:rPr>
        <w:t xml:space="preserve">החלטתי ניתנת לפרסום ללא פרטים מזהים. </w:t>
      </w:r>
    </w:p>
    <w:p w:rsidR="006548DF" w:rsidRDefault="006548DF" w:rsidP="006548DF">
      <w:pPr>
        <w:spacing w:line="360" w:lineRule="auto"/>
        <w:ind w:left="720" w:hanging="720"/>
        <w:jc w:val="both"/>
        <w:rPr>
          <w:rFonts w:ascii="David" w:hAnsi="David"/>
          <w:rtl/>
        </w:rPr>
      </w:pPr>
    </w:p>
    <w:p w:rsidR="006548DF" w:rsidRDefault="006548DF" w:rsidP="006548DF">
      <w:pPr>
        <w:spacing w:line="360" w:lineRule="auto"/>
        <w:ind w:left="720"/>
        <w:jc w:val="both"/>
        <w:rPr>
          <w:rFonts w:ascii="David" w:hAnsi="David"/>
          <w:rtl/>
        </w:rPr>
      </w:pPr>
      <w:r>
        <w:rPr>
          <w:rFonts w:ascii="David" w:hAnsi="David" w:hint="cs"/>
          <w:rtl/>
        </w:rPr>
        <w:t>תואיל המזכירות להמציא החלטתי לצדדים.</w:t>
      </w:r>
    </w:p>
    <w:p w:rsidR="006548DF" w:rsidRPr="00DE1E7D" w:rsidRDefault="006548DF" w:rsidP="006548DF">
      <w:pPr>
        <w:spacing w:line="360" w:lineRule="auto"/>
        <w:jc w:val="both"/>
        <w:rPr>
          <w:rFonts w:ascii="Arial" w:hAnsi="Arial"/>
          <w:noProof w:val="0"/>
          <w:rtl/>
        </w:rPr>
      </w:pPr>
    </w:p>
    <w:p w:rsidR="006548DF" w:rsidRDefault="006548DF" w:rsidP="006548D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ניסן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אפריל 2024</w:t>
          </w:r>
        </w:sdtContent>
      </w:sdt>
      <w:r>
        <w:rPr>
          <w:rFonts w:ascii="Arial" w:hAnsi="Arial"/>
          <w:noProof w:val="0"/>
          <w:rtl/>
        </w:rPr>
        <w:t>, בהעדר הצדדים.</w:t>
      </w:r>
    </w:p>
    <w:p w:rsidR="006548DF" w:rsidRDefault="008A7767" w:rsidP="006548DF">
      <w:pPr>
        <w:tabs>
          <w:tab w:val="left" w:pos="2553"/>
        </w:tabs>
        <w:ind w:left="5040"/>
        <w:rPr>
          <w:rtl/>
        </w:rPr>
      </w:pPr>
      <w:sdt>
        <w:sdtPr>
          <w:rPr>
            <w:rFonts w:hint="cs"/>
            <w:rtl/>
          </w:rPr>
          <w:alias w:val="2045"/>
          <w:tag w:val="2045"/>
          <w:id w:val="740689340"/>
          <w:placeholder>
            <w:docPart w:val="8EC176CA54F04BCE900702D39BB69B0F"/>
          </w:placeholder>
          <w:showingPlcHdr/>
          <w:text w:multiLine="1"/>
        </w:sdtPr>
        <w:sdtEndPr/>
        <w:sdtContent>
          <w:r w:rsidR="006548DF">
            <w:rPr>
              <w:rFonts w:hint="cs"/>
              <w:rtl/>
            </w:rPr>
            <w:t xml:space="preserve">     </w:t>
          </w:r>
        </w:sdtContent>
      </w:sdt>
    </w:p>
    <w:p w:rsidR="006548DF" w:rsidRDefault="006548DF" w:rsidP="006548DF">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62663668"/>
        </w:sdtPr>
        <w:sdtEndPr/>
        <w:sdtContent>
          <w:r>
            <w:drawing>
              <wp:inline distT="0" distB="0" distL="0" distR="0" wp14:anchorId="496D6F57" wp14:editId="06554090">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314450" cy="1533525"/>
                        </a:xfrm>
                        <a:prstGeom prst="rect">
                          <a:avLst/>
                        </a:prstGeom>
                      </pic:spPr>
                    </pic:pic>
                  </a:graphicData>
                </a:graphic>
              </wp:inline>
            </w:drawing>
          </w:r>
        </w:sdtContent>
      </w:sdt>
    </w:p>
    <w:p w:rsidR="006548DF" w:rsidRDefault="006548DF" w:rsidP="006548DF">
      <w:pPr>
        <w:tabs>
          <w:tab w:val="left" w:pos="2553"/>
        </w:tabs>
        <w:rPr>
          <w:rFonts w:ascii="Arial" w:hAnsi="Arial"/>
          <w:noProof w:val="0"/>
          <w:rtl/>
        </w:rPr>
      </w:pPr>
    </w:p>
    <w:p w:rsidR="0011557F" w:rsidRDefault="0011557F"/>
    <w:sectPr w:rsidR="0011557F" w:rsidSect="00B3048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43012"/>
    <w:multiLevelType w:val="hybridMultilevel"/>
    <w:tmpl w:val="7B8C2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4396149"/>
    <w:multiLevelType w:val="hybridMultilevel"/>
    <w:tmpl w:val="CE08833C"/>
    <w:lvl w:ilvl="0" w:tplc="04090013">
      <w:start w:val="1"/>
      <w:numFmt w:val="hebrew1"/>
      <w:lvlText w:val="%1."/>
      <w:lvlJc w:val="center"/>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8DF"/>
    <w:rsid w:val="0011557F"/>
    <w:rsid w:val="00154EAB"/>
    <w:rsid w:val="00165A1D"/>
    <w:rsid w:val="002B6B69"/>
    <w:rsid w:val="003A7C5E"/>
    <w:rsid w:val="003C696D"/>
    <w:rsid w:val="003F09E3"/>
    <w:rsid w:val="00494470"/>
    <w:rsid w:val="004D5AE6"/>
    <w:rsid w:val="006548DF"/>
    <w:rsid w:val="0076619C"/>
    <w:rsid w:val="008A7767"/>
    <w:rsid w:val="00906BA9"/>
    <w:rsid w:val="00AA3700"/>
    <w:rsid w:val="00B30484"/>
    <w:rsid w:val="00B50249"/>
    <w:rsid w:val="00B9024A"/>
    <w:rsid w:val="00BE4EFD"/>
    <w:rsid w:val="00EF2BED"/>
    <w:rsid w:val="00FA2EB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32CA6B-41C1-49C1-AEFC-B2DC2803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8D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548D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548DF"/>
    <w:pPr>
      <w:spacing w:after="160" w:line="254" w:lineRule="auto"/>
      <w:ind w:left="720"/>
      <w:contextualSpacing/>
    </w:pPr>
    <w:rPr>
      <w:rFonts w:ascii="Calibri" w:eastAsia="Calibri" w:hAnsi="Calibri" w:cs="Arial"/>
      <w:noProof w:val="0"/>
      <w:sz w:val="22"/>
      <w:szCs w:val="22"/>
    </w:rPr>
  </w:style>
  <w:style w:type="paragraph" w:customStyle="1" w:styleId="a5">
    <w:name w:val="כללי"/>
    <w:basedOn w:val="a"/>
    <w:rsid w:val="006548DF"/>
    <w:pPr>
      <w:overflowPunct w:val="0"/>
      <w:autoSpaceDE w:val="0"/>
      <w:autoSpaceDN w:val="0"/>
      <w:adjustRightInd w:val="0"/>
      <w:spacing w:after="240" w:line="278" w:lineRule="exact"/>
      <w:ind w:firstLine="284"/>
      <w:jc w:val="both"/>
    </w:pPr>
    <w:rPr>
      <w:rFonts w:cs="FrankRuehl"/>
      <w:noProof w:val="0"/>
      <w:sz w:val="20"/>
      <w:lang w:eastAsia="he-IL"/>
    </w:rPr>
  </w:style>
  <w:style w:type="character" w:customStyle="1" w:styleId="default">
    <w:name w:val="default"/>
    <w:rsid w:val="006548DF"/>
    <w:rPr>
      <w:rFonts w:ascii="Times New Roman" w:hAnsi="Times New Roman" w:cs="Times New Roman"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3E761E295E437AA2695DB37744275E"/>
        <w:category>
          <w:name w:val="כללי"/>
          <w:gallery w:val="placeholder"/>
        </w:category>
        <w:types>
          <w:type w:val="bbPlcHdr"/>
        </w:types>
        <w:behaviors>
          <w:behavior w:val="content"/>
        </w:behaviors>
        <w:guid w:val="{46C1D13B-848D-456D-8FB6-40A37B974B03}"/>
      </w:docPartPr>
      <w:docPartBody>
        <w:p w:rsidR="00D80A24" w:rsidRDefault="00392900" w:rsidP="00392900">
          <w:pPr>
            <w:pStyle w:val="363E761E295E437AA2695DB37744275E"/>
          </w:pPr>
          <w:r w:rsidRPr="00E54CD9">
            <w:rPr>
              <w:rFonts w:ascii="Arial" w:hAnsi="Arial" w:hint="eastAsia"/>
              <w:b/>
              <w:bCs/>
              <w:sz w:val="26"/>
              <w:szCs w:val="26"/>
              <w:rtl/>
            </w:rPr>
            <w:t>סוג</w:t>
          </w:r>
          <w:r w:rsidRPr="00E54CD9">
            <w:rPr>
              <w:rFonts w:ascii="Arial" w:hAnsi="Arial"/>
              <w:b/>
              <w:bCs/>
              <w:sz w:val="26"/>
              <w:szCs w:val="26"/>
              <w:rtl/>
            </w:rPr>
            <w:t xml:space="preserve"> זיהוי צד א'</w:t>
          </w:r>
        </w:p>
      </w:docPartBody>
    </w:docPart>
    <w:docPart>
      <w:docPartPr>
        <w:name w:val="917F3CDB714B489AB082196A0D2FAD44"/>
        <w:category>
          <w:name w:val="כללי"/>
          <w:gallery w:val="placeholder"/>
        </w:category>
        <w:types>
          <w:type w:val="bbPlcHdr"/>
        </w:types>
        <w:behaviors>
          <w:behavior w:val="content"/>
        </w:behaviors>
        <w:guid w:val="{EFCF629F-B3D3-4810-8A7F-2D8849FDED71}"/>
      </w:docPartPr>
      <w:docPartBody>
        <w:p w:rsidR="00D80A24" w:rsidRDefault="00392900" w:rsidP="00392900">
          <w:pPr>
            <w:pStyle w:val="917F3CDB714B489AB082196A0D2FAD44"/>
          </w:pPr>
          <w:r w:rsidRPr="00E54CD9">
            <w:rPr>
              <w:rFonts w:ascii="Arial" w:hAnsi="Arial" w:hint="eastAsia"/>
              <w:b/>
              <w:bCs/>
              <w:sz w:val="26"/>
              <w:szCs w:val="26"/>
              <w:rtl/>
            </w:rPr>
            <w:t>סוג</w:t>
          </w:r>
          <w:r w:rsidRPr="00E54CD9">
            <w:rPr>
              <w:rFonts w:ascii="Arial" w:hAnsi="Arial"/>
              <w:b/>
              <w:bCs/>
              <w:sz w:val="26"/>
              <w:szCs w:val="26"/>
              <w:rtl/>
            </w:rPr>
            <w:t xml:space="preserve"> זיהוי צד ב'</w:t>
          </w:r>
        </w:p>
      </w:docPartBody>
    </w:docPart>
    <w:docPart>
      <w:docPartPr>
        <w:name w:val="8EC176CA54F04BCE900702D39BB69B0F"/>
        <w:category>
          <w:name w:val="כללי"/>
          <w:gallery w:val="placeholder"/>
        </w:category>
        <w:types>
          <w:type w:val="bbPlcHdr"/>
        </w:types>
        <w:behaviors>
          <w:behavior w:val="content"/>
        </w:behaviors>
        <w:guid w:val="{00A4AD03-0F17-44BA-8504-41EEB6DE27DC}"/>
      </w:docPartPr>
      <w:docPartBody>
        <w:p w:rsidR="00D80A24" w:rsidRDefault="00392900" w:rsidP="00392900">
          <w:pPr>
            <w:pStyle w:val="8EC176CA54F04BCE900702D39BB69B0F"/>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900"/>
    <w:rsid w:val="00264AA3"/>
    <w:rsid w:val="00392900"/>
    <w:rsid w:val="006D3C27"/>
    <w:rsid w:val="00D80A24"/>
    <w:rsid w:val="00F1475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63E761E295E437AA2695DB37744275E">
    <w:name w:val="363E761E295E437AA2695DB37744275E"/>
    <w:rsid w:val="00392900"/>
    <w:pPr>
      <w:bidi/>
    </w:pPr>
  </w:style>
  <w:style w:type="paragraph" w:customStyle="1" w:styleId="917F3CDB714B489AB082196A0D2FAD44">
    <w:name w:val="917F3CDB714B489AB082196A0D2FAD44"/>
    <w:rsid w:val="00392900"/>
    <w:pPr>
      <w:bidi/>
    </w:pPr>
  </w:style>
  <w:style w:type="paragraph" w:customStyle="1" w:styleId="8EC176CA54F04BCE900702D39BB69B0F">
    <w:name w:val="8EC176CA54F04BCE900702D39BB69B0F"/>
    <w:rsid w:val="0039290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1906</Words>
  <Characters>9535</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עיינה גולן</dc:creator>
  <cp:keywords/>
  <dc:description/>
  <cp:lastModifiedBy>אסתר טטרואשילי</cp:lastModifiedBy>
  <cp:revision>2</cp:revision>
  <dcterms:created xsi:type="dcterms:W3CDTF">2024-06-30T12:29:00Z</dcterms:created>
  <dcterms:modified xsi:type="dcterms:W3CDTF">2024-06-30T12:29:00Z</dcterms:modified>
</cp:coreProperties>
</file>